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AD898">
      <w:pPr>
        <w:spacing w:after="156" w:afterLines="50" w:line="360" w:lineRule="auto"/>
        <w:ind w:left="-420" w:leftChars="-200" w:right="-733" w:rightChars="-349" w:firstLine="0" w:firstLineChars="0"/>
        <w:jc w:val="center"/>
        <w:rPr>
          <w:rFonts w:hint="eastAsia" w:ascii="方正小标宋简体" w:hAnsi="方正小标宋简体" w:eastAsia="方正小标宋简体" w:cs="方正小标宋简体"/>
          <w:color w:val="FF0000"/>
          <w:w w:val="90"/>
          <w:sz w:val="72"/>
          <w:szCs w:val="72"/>
        </w:rPr>
      </w:pPr>
      <w:r>
        <w:rPr>
          <w:rFonts w:hint="eastAsia"/>
          <w:w w:val="90"/>
          <w:szCs w:val="24"/>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875030</wp:posOffset>
                </wp:positionV>
                <wp:extent cx="5901690" cy="24130"/>
                <wp:effectExtent l="0" t="12700" r="3810" b="20320"/>
                <wp:wrapNone/>
                <wp:docPr id="1" name="直接箭头连接符 1"/>
                <wp:cNvGraphicFramePr/>
                <a:graphic xmlns:a="http://schemas.openxmlformats.org/drawingml/2006/main">
                  <a:graphicData uri="http://schemas.microsoft.com/office/word/2010/wordprocessingShape">
                    <wps:wsp>
                      <wps:cNvCnPr/>
                      <wps:spPr>
                        <a:xfrm>
                          <a:off x="0" y="0"/>
                          <a:ext cx="5901690" cy="24130"/>
                        </a:xfrm>
                        <a:prstGeom prst="straightConnector1">
                          <a:avLst/>
                        </a:prstGeom>
                        <a:ln w="254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0.65pt;margin-top:68.9pt;height:1.9pt;width:464.7pt;z-index:251659264;mso-width-relative:page;mso-height-relative:page;" filled="f" stroked="t" coordsize="21600,21600" o:gfxdata="UEsDBAoAAAAAAIdO4kAAAAAAAAAAAAAAAAAEAAAAZHJzL1BLAwQUAAAACACHTuJAqmgaSdkAAAAL&#10;AQAADwAAAGRycy9kb3ducmV2LnhtbE2PzU7DMBCE70i8g7VIXKrWNq1CFOJUqBJHDpRKiJsbb50I&#10;/4TYaQpPz3KC4858mp2ptxfv2BnH1MegQK4EMAxtNH2wCg6vT8sSWMo6GO1iQAVfmGDbXF/VujJx&#10;Di943mfLKCSkSivoch4qzlPboddpFQcM5J3i6HWmc7TcjHqmcO/4nRAF97oP9KHTA+46bD/2k1dQ&#10;fJpv8f62m5x9lovi9Dgnu7BK3d5I8QAs4yX/wfBbn6pDQ52OcQomMadguZFrQslY39MGIsqylMCO&#10;pGxkAbyp+f8NzQ9QSwMEFAAAAAgAh07iQJkE2B8JAgAA+wMAAA4AAABkcnMvZTJvRG9jLnhtbK1T&#10;zY7TMBC+I/EOlu80SdldsVHTPbSUC4KVgAdwbSex5D953KZ9CV4AiRNwAk5752lgeQzGTunCcumB&#10;HJyxZ+ab+T6PZ1c7o8lWBlDONrSalJRIy51Qtmvom9erR08ogcisYNpZ2dC9BHo1f/hgNvhaTl3v&#10;tJCBIIiFevAN7WP0dVEA76VhMHFeWnS2LhgWcRu6QgQ2ILrRxbQsL4rBBeGD4xIAT5ejkx4QwymA&#10;rm0Vl0vHN0baOKIGqVlEStArD3Seu21byePLtgUZiW4oMo15xSJor9NazGes7gLzveKHFtgpLdzj&#10;ZJiyWPQItWSRkU1Q/0AZxYMD18YJd6YYiWRFkEVV3tPmVc+8zFxQavBH0eH/wfIX2+tAlMBJoMQy&#10;gxd+++7mx9uPt1+/fP9w8/Pb+2R//kSqJNXgocaMhb0Ohx3465B479pg0h8ZkV2Wd3+UV+4i4Xh4&#10;fllWF5eoPEff9Kx6nOUv7pJ9gPhMOkOS0VCIgamujwtnLV6kC1WWmG2fQ8TymPg7IVXWlgwIe35W&#10;pgoMJ7PFiUDTeGQHtsvJ4LQSK6V1SoHQrRc6kC3D6VitSvwSSwT+KyxVWTLox7jsGucmuI0VmMDq&#10;XjLx1AoS9x4VtPhwaOrGSEGJlvjOkpUjI1P6lEhsQlvsJUk+ipystRP7rH0+x5nI3R7mNw3dn/uc&#10;ffdm5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mgaSdkAAAALAQAADwAAAAAAAAABACAAAAAi&#10;AAAAZHJzL2Rvd25yZXYueG1sUEsBAhQAFAAAAAgAh07iQJkE2B8JAgAA+wMAAA4AAAAAAAAAAQAg&#10;AAAAKAEAAGRycy9lMm9Eb2MueG1sUEsFBgAAAAAGAAYAWQEAAKMFAAAAAA==&#10;">
                <v:fill on="f" focussize="0,0"/>
                <v:stroke weight="2pt" color="#FF0000" joinstyle="round"/>
                <v:imagedata o:title=""/>
                <o:lock v:ext="edit" aspectratio="f"/>
              </v:shape>
            </w:pict>
          </mc:Fallback>
        </mc:AlternateContent>
      </w:r>
      <w:r>
        <w:rPr>
          <w:rFonts w:hint="eastAsia" w:ascii="方正小标宋简体" w:hAnsi="方正小标宋简体" w:eastAsia="方正小标宋简体" w:cs="方正小标宋简体"/>
          <w:color w:val="FF0000"/>
          <w:w w:val="90"/>
          <w:sz w:val="72"/>
          <w:szCs w:val="72"/>
        </w:rPr>
        <w:t>北京市昌平区高新技术企业协会</w:t>
      </w:r>
    </w:p>
    <w:p w14:paraId="65E7E730">
      <w:pPr>
        <w:adjustRightInd w:val="0"/>
        <w:snapToGrid w:val="0"/>
        <w:spacing w:line="580" w:lineRule="exact"/>
        <w:jc w:val="center"/>
        <w:rPr>
          <w:rFonts w:hint="eastAsia" w:ascii="方正小标宋简体" w:hAnsi="方正小标宋简体" w:eastAsia="方正小标宋简体" w:cs="方正小标宋简体"/>
          <w:sz w:val="44"/>
          <w:szCs w:val="44"/>
        </w:rPr>
      </w:pPr>
    </w:p>
    <w:p w14:paraId="69A29BCD">
      <w:pPr>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招募</w:t>
      </w:r>
      <w:r>
        <w:rPr>
          <w:rFonts w:hint="eastAsia" w:ascii="方正小标宋简体" w:hAnsi="方正小标宋简体" w:eastAsia="方正小标宋简体" w:cs="方正小标宋简体"/>
          <w:sz w:val="44"/>
          <w:szCs w:val="44"/>
        </w:rPr>
        <w:t>北京市昌平区高新技术企业协会</w:t>
      </w:r>
      <w:r>
        <w:rPr>
          <w:rFonts w:hint="eastAsia" w:ascii="方正小标宋简体" w:hAnsi="方正小标宋简体" w:eastAsia="方正小标宋简体" w:cs="方正小标宋简体"/>
          <w:sz w:val="44"/>
          <w:szCs w:val="44"/>
          <w:lang w:val="en-US" w:eastAsia="zh-CN"/>
        </w:rPr>
        <w:t>会员</w:t>
      </w:r>
      <w:r>
        <w:rPr>
          <w:rFonts w:hint="eastAsia" w:ascii="方正小标宋简体" w:hAnsi="方正小标宋简体" w:eastAsia="方正小标宋简体" w:cs="方正小标宋简体"/>
          <w:sz w:val="44"/>
          <w:szCs w:val="44"/>
        </w:rPr>
        <w:t>的通知</w:t>
      </w:r>
    </w:p>
    <w:p w14:paraId="30714605">
      <w:pPr>
        <w:keepNext w:val="0"/>
        <w:keepLines w:val="0"/>
        <w:pageBreakBefore w:val="0"/>
        <w:tabs>
          <w:tab w:val="center" w:pos="4422"/>
        </w:tabs>
        <w:kinsoku/>
        <w:wordWrap/>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pacing w:val="-4"/>
          <w:sz w:val="32"/>
          <w:szCs w:val="32"/>
        </w:rPr>
      </w:pPr>
    </w:p>
    <w:p w14:paraId="52EEABE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p w14:paraId="6DE4E53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为服务于昌平区高新技术企业，以促进全区高新技术产业的发展和传统产业的优化升级为重点，搭建政府与企业、企业与会员之间的桥梁，</w:t>
      </w:r>
      <w:r>
        <w:rPr>
          <w:rFonts w:hint="eastAsia" w:ascii="仿宋" w:hAnsi="仿宋" w:eastAsia="仿宋" w:cs="仿宋"/>
          <w:sz w:val="32"/>
          <w:szCs w:val="32"/>
          <w:lang w:eastAsia="zh-CN"/>
        </w:rPr>
        <w:t>在北京市昌平区科学技术委员会的指导下，于</w:t>
      </w:r>
      <w:r>
        <w:rPr>
          <w:rFonts w:hint="eastAsia" w:ascii="仿宋" w:hAnsi="仿宋" w:eastAsia="仿宋" w:cs="仿宋"/>
          <w:sz w:val="32"/>
          <w:szCs w:val="32"/>
          <w:lang w:val="en-US" w:eastAsia="zh-CN"/>
        </w:rPr>
        <w:t>2022年2月17日</w:t>
      </w:r>
      <w:r>
        <w:rPr>
          <w:rFonts w:hint="eastAsia" w:ascii="仿宋" w:hAnsi="仿宋" w:eastAsia="仿宋" w:cs="仿宋"/>
          <w:sz w:val="32"/>
          <w:szCs w:val="32"/>
          <w:lang w:eastAsia="zh-CN"/>
        </w:rPr>
        <w:t>“北京市昌平区高新技术企业协会”</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昌平</w:t>
      </w:r>
      <w:r>
        <w:rPr>
          <w:rFonts w:hint="eastAsia" w:ascii="仿宋" w:hAnsi="仿宋" w:eastAsia="仿宋" w:cs="仿宋"/>
          <w:sz w:val="32"/>
          <w:szCs w:val="32"/>
        </w:rPr>
        <w:t>高企协）</w:t>
      </w:r>
      <w:r>
        <w:rPr>
          <w:rFonts w:hint="eastAsia" w:ascii="仿宋" w:hAnsi="仿宋" w:eastAsia="仿宋" w:cs="仿宋"/>
          <w:sz w:val="32"/>
          <w:szCs w:val="32"/>
          <w:lang w:eastAsia="zh-CN"/>
        </w:rPr>
        <w:t>正式获得</w:t>
      </w:r>
      <w:r>
        <w:rPr>
          <w:rFonts w:hint="eastAsia" w:ascii="仿宋" w:hAnsi="仿宋" w:eastAsia="仿宋" w:cs="仿宋"/>
          <w:sz w:val="32"/>
          <w:szCs w:val="32"/>
        </w:rPr>
        <w:t>北京市昌平区社会团体登记管理机关核准登记</w:t>
      </w:r>
      <w:r>
        <w:rPr>
          <w:rFonts w:hint="eastAsia" w:ascii="仿宋" w:hAnsi="仿宋" w:eastAsia="仿宋" w:cs="仿宋"/>
          <w:sz w:val="32"/>
          <w:szCs w:val="32"/>
          <w:lang w:eastAsia="zh-CN"/>
        </w:rPr>
        <w:t>。</w:t>
      </w:r>
    </w:p>
    <w:p w14:paraId="78F06E2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“昌平高企协”</w:t>
      </w:r>
      <w:r>
        <w:rPr>
          <w:rFonts w:hint="default" w:ascii="仿宋" w:hAnsi="仿宋" w:eastAsia="仿宋" w:cs="仿宋"/>
          <w:sz w:val="32"/>
          <w:szCs w:val="32"/>
        </w:rPr>
        <w:t>由爱美客技术发展股份有限公司、北京振东朗迪制药有限公司、天新福（北京）医疗器材股份有限公司、北京诺诚健华医药科技有限公司、中铝材料应用研究院有限公司、北京小鸟科技股份有限公司等从事高新技术产业研究、开发生产的高新技术企业及其他支持发展高新技术的相关单位、在高新技术产业界有影响的专家自愿联合发起成立</w:t>
      </w:r>
      <w:r>
        <w:rPr>
          <w:rFonts w:hint="eastAsia" w:ascii="仿宋" w:hAnsi="仿宋" w:eastAsia="仿宋" w:cs="仿宋"/>
          <w:sz w:val="32"/>
          <w:szCs w:val="32"/>
          <w:lang w:eastAsia="zh-CN"/>
        </w:rPr>
        <w:t>，是</w:t>
      </w:r>
      <w:r>
        <w:rPr>
          <w:rFonts w:hint="eastAsia" w:ascii="仿宋" w:hAnsi="仿宋" w:eastAsia="仿宋" w:cs="仿宋"/>
          <w:sz w:val="32"/>
          <w:szCs w:val="32"/>
        </w:rPr>
        <w:t>非营利性</w:t>
      </w:r>
      <w:r>
        <w:rPr>
          <w:rFonts w:hint="eastAsia" w:ascii="仿宋" w:hAnsi="仿宋" w:eastAsia="仿宋" w:cs="仿宋"/>
          <w:sz w:val="32"/>
          <w:szCs w:val="32"/>
          <w:lang w:eastAsia="zh-CN"/>
        </w:rPr>
        <w:t>社会团体。协会下设理事会、监事会、秘书处以及会员服务部、认定工作部、科技服务部、资源创新部等部门。</w:t>
      </w:r>
    </w:p>
    <w:p w14:paraId="09874CF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“昌平高企协”</w:t>
      </w:r>
      <w:r>
        <w:rPr>
          <w:rFonts w:hint="default" w:ascii="仿宋" w:hAnsi="仿宋" w:eastAsia="仿宋" w:cs="仿宋"/>
          <w:sz w:val="32"/>
          <w:szCs w:val="32"/>
          <w:lang w:eastAsia="zh-CN"/>
        </w:rPr>
        <w:t>将在开展高新技术企业</w:t>
      </w:r>
      <w:r>
        <w:rPr>
          <w:rFonts w:hint="eastAsia" w:ascii="仿宋" w:hAnsi="仿宋" w:eastAsia="仿宋" w:cs="仿宋"/>
          <w:sz w:val="32"/>
          <w:szCs w:val="32"/>
          <w:lang w:eastAsia="zh-CN"/>
        </w:rPr>
        <w:t>调查</w:t>
      </w:r>
      <w:r>
        <w:rPr>
          <w:rFonts w:hint="default" w:ascii="仿宋" w:hAnsi="仿宋" w:eastAsia="仿宋" w:cs="仿宋"/>
          <w:sz w:val="32"/>
          <w:szCs w:val="32"/>
          <w:lang w:eastAsia="zh-CN"/>
        </w:rPr>
        <w:t>服务、承接政府委托事项、咨询服务、政策宣传、交流合作、专业培训、</w:t>
      </w:r>
    </w:p>
    <w:p w14:paraId="71F4772E">
      <w:pPr>
        <w:pStyle w:val="3"/>
        <w:adjustRightInd w:val="0"/>
        <w:snapToGrid w:val="0"/>
        <w:spacing w:before="0" w:beforeAutospacing="0" w:after="0" w:afterAutospacing="0" w:line="360" w:lineRule="auto"/>
        <w:ind w:firstLine="560" w:firstLineChars="200"/>
        <w:jc w:val="right"/>
        <w:rPr>
          <w:rFonts w:hint="eastAsia" w:ascii="仿宋_GB2312" w:eastAsia="仿宋_GB2312"/>
          <w:sz w:val="28"/>
        </w:rPr>
      </w:pPr>
    </w:p>
    <w:p w14:paraId="7A87B9E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知识产权交易与保护、成果转化与推广、编辑专业刊物、组织行业沙龙、投融资路演、资源对接等方面开展服务，聚集行业力量、助推产业发展，形成涵盖投融资服务、空间服务、政企对接、知识产权服务等多元化的服务体系，营造昌平区高新技术企业发展新生态，推动更多优质企业享受到政策红利，扎根昌平快速发展。</w:t>
      </w:r>
    </w:p>
    <w:p w14:paraId="1C7A0E5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42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现诚邀区内高新技术企业加入协会，具体通知如下：</w:t>
      </w:r>
    </w:p>
    <w:p w14:paraId="3DD3185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420" w:firstLineChars="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一、入会对象：</w:t>
      </w:r>
      <w:r>
        <w:rPr>
          <w:rFonts w:hint="eastAsia" w:ascii="仿宋" w:hAnsi="仿宋" w:eastAsia="仿宋" w:cs="仿宋"/>
          <w:sz w:val="32"/>
          <w:szCs w:val="32"/>
          <w:lang w:eastAsia="zh-CN"/>
        </w:rPr>
        <w:t>昌平区内高新技术企业</w:t>
      </w:r>
    </w:p>
    <w:p w14:paraId="646512D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420" w:firstLineChars="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二、入会流程：</w:t>
      </w:r>
      <w:r>
        <w:rPr>
          <w:rFonts w:hint="eastAsia" w:ascii="仿宋" w:hAnsi="仿宋" w:eastAsia="仿宋" w:cs="仿宋"/>
          <w:sz w:val="32"/>
          <w:szCs w:val="32"/>
          <w:lang w:eastAsia="zh-CN"/>
        </w:rPr>
        <w:t>提交入会申请→协会审核并确认→缴纳</w:t>
      </w:r>
    </w:p>
    <w:p w14:paraId="43DF7E1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会费→颁发证书</w:t>
      </w:r>
    </w:p>
    <w:p w14:paraId="4B12C24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420" w:firstLineChars="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三、入会方式：</w:t>
      </w:r>
      <w:r>
        <w:rPr>
          <w:rFonts w:hint="eastAsia" w:ascii="仿宋" w:hAnsi="仿宋" w:eastAsia="仿宋" w:cs="仿宋"/>
          <w:sz w:val="32"/>
          <w:szCs w:val="32"/>
          <w:lang w:eastAsia="zh-CN"/>
        </w:rPr>
        <w:t>阅读《北京市昌平区高新技术企业协会章程》（附件1),提交《北京市昌平区高新技术企业协会入会申请表》（附件2)加盖公章后的PDF文件及Word 电子版。</w:t>
      </w:r>
    </w:p>
    <w:p w14:paraId="477D923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420" w:firstLineChars="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四、联系邮箱：</w:t>
      </w:r>
      <w:r>
        <w:rPr>
          <w:rFonts w:hint="eastAsia" w:ascii="仿宋" w:hAnsi="仿宋" w:eastAsia="仿宋" w:cs="仿宋"/>
          <w:sz w:val="32"/>
          <w:szCs w:val="32"/>
          <w:lang w:eastAsia="zh-CN"/>
        </w:rPr>
        <w:t>cpqgqx@126.com</w:t>
      </w:r>
    </w:p>
    <w:p w14:paraId="30985C3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285" w:firstLineChars="4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联系人：</w:t>
      </w:r>
      <w:r>
        <w:rPr>
          <w:rFonts w:hint="eastAsia" w:ascii="仿宋" w:hAnsi="仿宋" w:eastAsia="仿宋" w:cs="仿宋"/>
          <w:sz w:val="32"/>
          <w:szCs w:val="32"/>
          <w:lang w:eastAsia="zh-CN"/>
        </w:rPr>
        <w:t>白芮涤</w:t>
      </w:r>
    </w:p>
    <w:p w14:paraId="221C015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285" w:firstLineChars="4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联系电话：</w:t>
      </w:r>
      <w:r>
        <w:rPr>
          <w:rFonts w:hint="eastAsia" w:ascii="仿宋" w:hAnsi="仿宋" w:eastAsia="仿宋" w:cs="仿宋"/>
          <w:sz w:val="32"/>
          <w:szCs w:val="32"/>
          <w:lang w:eastAsia="zh-CN"/>
        </w:rPr>
        <w:t>89784673 89784674</w:t>
      </w:r>
    </w:p>
    <w:p w14:paraId="45EC680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附件：</w:t>
      </w:r>
      <w:r>
        <w:rPr>
          <w:rFonts w:hint="eastAsia" w:ascii="仿宋" w:hAnsi="仿宋" w:eastAsia="仿宋" w:cs="仿宋"/>
          <w:sz w:val="32"/>
          <w:szCs w:val="32"/>
          <w:lang w:eastAsia="zh-CN"/>
        </w:rPr>
        <w:t>1、《北京市昌平区高新技术企业协会章程》</w:t>
      </w:r>
    </w:p>
    <w:p w14:paraId="441EE28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960" w:firstLineChars="3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2、《北京市昌平区高新技术企业协会入会申请表》</w:t>
      </w:r>
    </w:p>
    <w:p w14:paraId="5DF24A9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right"/>
        <w:textAlignment w:val="auto"/>
        <w:rPr>
          <w:rFonts w:hint="eastAsia" w:ascii="仿宋" w:hAnsi="仿宋" w:eastAsia="仿宋" w:cs="仿宋"/>
          <w:sz w:val="32"/>
          <w:szCs w:val="32"/>
          <w:lang w:eastAsia="zh-CN"/>
        </w:rPr>
      </w:pPr>
    </w:p>
    <w:p w14:paraId="77E7FE4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right"/>
        <w:textAlignment w:val="auto"/>
        <w:rPr>
          <w:rFonts w:hint="eastAsia" w:ascii="仿宋" w:hAnsi="仿宋" w:eastAsia="仿宋" w:cs="仿宋"/>
          <w:sz w:val="32"/>
          <w:szCs w:val="32"/>
          <w:lang w:eastAsia="zh-CN"/>
        </w:rPr>
      </w:pPr>
    </w:p>
    <w:p w14:paraId="6895ECA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昌平区高新技术企业协会</w:t>
      </w:r>
    </w:p>
    <w:p w14:paraId="545FA2F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12</w:t>
      </w:r>
      <w:bookmarkStart w:id="0" w:name="_GoBack"/>
      <w:bookmarkEnd w:id="0"/>
      <w:r>
        <w:rPr>
          <w:rFonts w:hint="eastAsia" w:ascii="仿宋" w:hAnsi="仿宋" w:eastAsia="仿宋" w:cs="仿宋"/>
          <w:sz w:val="32"/>
          <w:szCs w:val="32"/>
          <w:lang w:eastAsia="zh-CN"/>
        </w:rPr>
        <w:t>日</w:t>
      </w:r>
    </w:p>
    <w:p w14:paraId="50751D89">
      <w:pPr>
        <w:pStyle w:val="3"/>
        <w:adjustRightInd w:val="0"/>
        <w:snapToGrid w:val="0"/>
        <w:spacing w:before="0" w:beforeAutospacing="0" w:after="0" w:afterAutospacing="0" w:line="360" w:lineRule="auto"/>
        <w:ind w:left="-840" w:leftChars="-400" w:firstLine="0" w:firstLineChars="0"/>
        <w:jc w:val="left"/>
        <w:rPr>
          <w:rFonts w:hint="eastAsia" w:ascii="仿宋_GB2312" w:eastAsia="仿宋_GB2312"/>
          <w:sz w:val="28"/>
          <w:lang w:eastAsia="zh-CN"/>
        </w:rPr>
      </w:pPr>
    </w:p>
    <w:p w14:paraId="491422C0">
      <w:pPr>
        <w:jc w:val="left"/>
        <w:rPr>
          <w:rFonts w:hint="eastAsia" w:ascii="黑体" w:hAnsi="黑体" w:eastAsia="黑体" w:cs="黑体"/>
          <w:sz w:val="32"/>
          <w:szCs w:val="32"/>
          <w:lang w:eastAsia="zh-CN"/>
        </w:rPr>
      </w:pPr>
    </w:p>
    <w:p w14:paraId="460E5223">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065783D">
      <w:pPr>
        <w:jc w:val="left"/>
        <w:rPr>
          <w:rFonts w:hint="eastAsia" w:ascii="黑体" w:hAnsi="黑体" w:eastAsia="黑体" w:cs="黑体"/>
          <w:sz w:val="32"/>
          <w:szCs w:val="32"/>
          <w:lang w:val="en-US" w:eastAsia="zh-CN"/>
        </w:rPr>
      </w:pPr>
    </w:p>
    <w:p w14:paraId="7E6D9E70">
      <w:pPr>
        <w:jc w:val="center"/>
        <w:rPr>
          <w:rFonts w:hint="eastAsia" w:ascii="方正小标宋简体" w:hAnsi="方正小标宋简体" w:eastAsia="方正小标宋简体" w:cs="方正小标宋简体"/>
          <w:b w:val="0"/>
          <w:bCs w:val="0"/>
          <w:color w:val="000000"/>
          <w:sz w:val="44"/>
          <w:szCs w:val="44"/>
          <w:shd w:val="clear" w:color="auto" w:fill="auto"/>
        </w:rPr>
      </w:pPr>
      <w:r>
        <w:rPr>
          <w:rFonts w:hint="eastAsia" w:ascii="方正小标宋简体" w:hAnsi="方正小标宋简体" w:eastAsia="方正小标宋简体" w:cs="方正小标宋简体"/>
          <w:b w:val="0"/>
          <w:bCs w:val="0"/>
          <w:color w:val="000000"/>
          <w:sz w:val="44"/>
          <w:szCs w:val="44"/>
          <w:shd w:val="clear" w:color="auto" w:fill="auto"/>
        </w:rPr>
        <w:t>北京市昌平区</w:t>
      </w:r>
      <w:r>
        <w:rPr>
          <w:rFonts w:hint="eastAsia" w:ascii="方正小标宋简体" w:hAnsi="方正小标宋简体" w:eastAsia="方正小标宋简体" w:cs="方正小标宋简体"/>
          <w:b w:val="0"/>
          <w:bCs w:val="0"/>
          <w:color w:val="000000"/>
          <w:sz w:val="44"/>
          <w:szCs w:val="44"/>
          <w:shd w:val="clear" w:color="auto" w:fill="auto"/>
          <w:lang w:eastAsia="zh-CN"/>
        </w:rPr>
        <w:t>高新技术企业协</w:t>
      </w:r>
      <w:r>
        <w:rPr>
          <w:rFonts w:hint="eastAsia" w:ascii="方正小标宋简体" w:hAnsi="方正小标宋简体" w:eastAsia="方正小标宋简体" w:cs="方正小标宋简体"/>
          <w:b w:val="0"/>
          <w:bCs w:val="0"/>
          <w:color w:val="000000"/>
          <w:sz w:val="44"/>
          <w:szCs w:val="44"/>
          <w:shd w:val="clear" w:color="auto" w:fill="auto"/>
        </w:rPr>
        <w:t>会章程</w:t>
      </w:r>
    </w:p>
    <w:p w14:paraId="520EE4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shd w:val="clear" w:color="auto" w:fill="auto"/>
        </w:rPr>
      </w:pPr>
    </w:p>
    <w:p w14:paraId="6AAB3D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shd w:val="clear" w:color="auto" w:fill="auto"/>
        </w:rPr>
      </w:pPr>
      <w:r>
        <w:rPr>
          <w:rFonts w:hint="eastAsia" w:ascii="黑体" w:hAnsi="黑体" w:eastAsia="黑体" w:cs="黑体"/>
          <w:color w:val="000000"/>
          <w:sz w:val="32"/>
          <w:szCs w:val="32"/>
          <w:shd w:val="clear" w:color="auto" w:fill="auto"/>
        </w:rPr>
        <w:t>第一章  总则</w:t>
      </w:r>
    </w:p>
    <w:p w14:paraId="0BEC5E70">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sz w:val="32"/>
          <w:szCs w:val="32"/>
          <w:shd w:val="clear" w:color="auto" w:fill="auto"/>
        </w:rPr>
      </w:pPr>
      <w:r>
        <w:rPr>
          <w:rFonts w:hint="eastAsia" w:ascii="仿宋" w:hAnsi="仿宋" w:eastAsia="仿宋" w:cs="仿宋"/>
          <w:color w:val="000000"/>
          <w:sz w:val="32"/>
          <w:szCs w:val="32"/>
          <w:shd w:val="clear" w:color="auto" w:fill="auto"/>
        </w:rPr>
        <w:t>第一条  本团体</w:t>
      </w:r>
      <w:r>
        <w:rPr>
          <w:rFonts w:hint="eastAsia" w:ascii="仿宋" w:hAnsi="仿宋" w:eastAsia="仿宋" w:cs="仿宋"/>
          <w:color w:val="000000"/>
          <w:sz w:val="32"/>
          <w:szCs w:val="32"/>
          <w:shd w:val="clear" w:color="auto" w:fill="auto"/>
          <w:lang w:eastAsia="zh-CN"/>
        </w:rPr>
        <w:t>的名称</w:t>
      </w:r>
      <w:r>
        <w:rPr>
          <w:rFonts w:hint="eastAsia" w:ascii="仿宋" w:hAnsi="仿宋" w:eastAsia="仿宋" w:cs="仿宋"/>
          <w:color w:val="000000"/>
          <w:sz w:val="32"/>
          <w:szCs w:val="32"/>
          <w:shd w:val="clear" w:color="auto" w:fill="auto"/>
        </w:rPr>
        <w:t>：</w:t>
      </w:r>
      <w:r>
        <w:rPr>
          <w:rFonts w:hint="eastAsia" w:ascii="仿宋" w:hAnsi="仿宋" w:eastAsia="仿宋" w:cs="仿宋"/>
          <w:color w:val="000000"/>
          <w:sz w:val="32"/>
          <w:szCs w:val="32"/>
          <w:u w:val="none"/>
          <w:shd w:val="clear" w:color="auto" w:fill="auto"/>
        </w:rPr>
        <w:t>北京市昌平区高新技术企业协会</w:t>
      </w:r>
      <w:r>
        <w:rPr>
          <w:rFonts w:hint="eastAsia" w:ascii="仿宋" w:hAnsi="仿宋" w:eastAsia="仿宋" w:cs="仿宋"/>
          <w:color w:val="000000"/>
          <w:sz w:val="32"/>
          <w:szCs w:val="32"/>
          <w:shd w:val="clear" w:color="auto" w:fill="auto"/>
        </w:rPr>
        <w:t>。</w:t>
      </w:r>
    </w:p>
    <w:p w14:paraId="4ABBF642">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sz w:val="32"/>
          <w:szCs w:val="32"/>
          <w:shd w:val="clear" w:color="auto" w:fill="auto"/>
        </w:rPr>
      </w:pPr>
      <w:r>
        <w:rPr>
          <w:rFonts w:hint="eastAsia" w:ascii="仿宋" w:hAnsi="仿宋" w:eastAsia="仿宋" w:cs="仿宋"/>
          <w:color w:val="000000"/>
          <w:sz w:val="32"/>
          <w:szCs w:val="32"/>
          <w:shd w:val="clear" w:color="auto" w:fill="auto"/>
        </w:rPr>
        <w:t>第二条  本团体由</w:t>
      </w:r>
      <w:r>
        <w:rPr>
          <w:rFonts w:hint="eastAsia" w:ascii="仿宋" w:hAnsi="仿宋" w:eastAsia="仿宋" w:cs="仿宋"/>
          <w:color w:val="000000"/>
          <w:sz w:val="32"/>
          <w:szCs w:val="32"/>
          <w:shd w:val="clear" w:color="auto" w:fill="auto"/>
          <w:lang w:eastAsia="zh-CN"/>
        </w:rPr>
        <w:t>石毅峰、孙冰冰、徐磊、爱美客技术发展股份有限公司、天新福（北京）医疗器材股份有限公司、北京小鸟科技股份有限公司</w:t>
      </w:r>
      <w:r>
        <w:rPr>
          <w:rFonts w:hint="eastAsia" w:ascii="仿宋" w:hAnsi="仿宋" w:eastAsia="仿宋" w:cs="仿宋"/>
          <w:color w:val="000000"/>
          <w:sz w:val="32"/>
          <w:szCs w:val="32"/>
          <w:shd w:val="clear" w:color="auto" w:fill="auto"/>
        </w:rPr>
        <w:t>自愿联合发起成立，是经北京市昌平区社会团体登记管理机关核准登记的非营利性社会团体。</w:t>
      </w:r>
    </w:p>
    <w:p w14:paraId="5269EE84">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rPr>
        <w:t>第三条  本团体的宗旨是：</w:t>
      </w:r>
      <w:r>
        <w:rPr>
          <w:rFonts w:hint="eastAsia" w:ascii="仿宋" w:hAnsi="仿宋" w:eastAsia="仿宋" w:cs="仿宋"/>
          <w:color w:val="000000"/>
          <w:kern w:val="0"/>
          <w:sz w:val="32"/>
          <w:szCs w:val="32"/>
          <w:shd w:val="clear" w:color="auto" w:fill="auto"/>
        </w:rPr>
        <w:t>遵守宪法、法律、法规和国家政策，践行社会主义核心价值观，遵守社会道德风尚。恪守公益宗旨，积极履行社会责任，自觉加强诚信自律建设，诚实守信，规范发展，提高社会公信力。负责人遵纪守法，勤勉尽职，保持良好个人社会信用</w:t>
      </w:r>
      <w:r>
        <w:rPr>
          <w:rFonts w:hint="eastAsia" w:ascii="仿宋" w:hAnsi="仿宋" w:eastAsia="仿宋" w:cs="仿宋"/>
          <w:color w:val="000000"/>
          <w:kern w:val="0"/>
          <w:sz w:val="32"/>
          <w:szCs w:val="32"/>
          <w:shd w:val="clear" w:color="auto" w:fill="auto"/>
          <w:lang w:eastAsia="zh-CN"/>
        </w:rPr>
        <w:t>。</w:t>
      </w:r>
      <w:r>
        <w:rPr>
          <w:rFonts w:hint="eastAsia" w:ascii="仿宋" w:hAnsi="仿宋" w:eastAsia="仿宋" w:cs="仿宋"/>
          <w:color w:val="000000"/>
          <w:sz w:val="32"/>
          <w:szCs w:val="32"/>
          <w:shd w:val="clear" w:color="auto" w:fill="auto"/>
          <w:lang w:eastAsia="zh-CN"/>
        </w:rPr>
        <w:t>本团体本着立足产业、服务企业的精神，以促进全区高新技术产业的发展和传统产业的优化升级为重点，搭建政府与企业、企业与会员之间的桥梁，发挥沟通、咨询、中介服务等作用，在落实政策、信息交流、推动合作、反映诉求、规范行为等方面发挥自身积极作用。</w:t>
      </w:r>
    </w:p>
    <w:p w14:paraId="5007D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rPr>
      </w:pPr>
      <w:r>
        <w:rPr>
          <w:rFonts w:hint="eastAsia" w:ascii="仿宋" w:hAnsi="仿宋" w:eastAsia="仿宋" w:cs="仿宋"/>
          <w:color w:val="000000"/>
          <w:sz w:val="32"/>
          <w:szCs w:val="32"/>
          <w:shd w:val="clear" w:color="auto" w:fill="auto"/>
        </w:rPr>
        <w:t>第四条 本团体根据《中国共产党章程》的规定，设立中国共产党的组织，开展党的活动，为党组织的活动提供必要条件。暂不具备单独建立党组织条件的，可以通过建立联合党组织或由上级党组织选派党建工作指导员等方式，指导开展党的工作。本团体邀请党组织负责人参加或列席本团体管理层会议。党组织对本团体的重要事项决策、重要业务活动、大额经费开支、接受大额捐赠、开展涉外活动等提出意见。</w:t>
      </w:r>
    </w:p>
    <w:p w14:paraId="2807B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rPr>
      </w:pPr>
      <w:r>
        <w:rPr>
          <w:rFonts w:hint="eastAsia" w:ascii="仿宋" w:hAnsi="仿宋" w:eastAsia="仿宋" w:cs="仿宋"/>
          <w:color w:val="000000"/>
          <w:sz w:val="32"/>
          <w:szCs w:val="32"/>
          <w:shd w:val="clear" w:color="auto" w:fill="auto"/>
        </w:rPr>
        <w:t>本团体的登记管理机关是北京市昌平区民政局，业务主管单位是北京市昌平区</w:t>
      </w:r>
      <w:r>
        <w:rPr>
          <w:rFonts w:hint="eastAsia" w:ascii="仿宋" w:hAnsi="仿宋" w:eastAsia="仿宋" w:cs="仿宋"/>
          <w:color w:val="000000"/>
          <w:sz w:val="32"/>
          <w:szCs w:val="32"/>
          <w:shd w:val="clear" w:color="auto" w:fill="auto"/>
          <w:lang w:eastAsia="zh-CN"/>
        </w:rPr>
        <w:t>科学技术委员会。</w:t>
      </w:r>
      <w:r>
        <w:rPr>
          <w:rFonts w:hint="eastAsia" w:ascii="仿宋" w:hAnsi="仿宋" w:eastAsia="仿宋" w:cs="仿宋"/>
          <w:color w:val="000000"/>
          <w:sz w:val="32"/>
          <w:szCs w:val="32"/>
          <w:shd w:val="clear" w:color="auto" w:fill="auto"/>
        </w:rPr>
        <w:t>本团体接受业务主管单位、登记管理机关、党建领导机关的业务指导和监督管理。</w:t>
      </w:r>
    </w:p>
    <w:p w14:paraId="75A3BAB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val="en-US" w:eastAsia="zh-CN"/>
        </w:rPr>
      </w:pPr>
      <w:r>
        <w:rPr>
          <w:rFonts w:hint="eastAsia" w:ascii="仿宋" w:hAnsi="仿宋" w:eastAsia="仿宋" w:cs="仿宋"/>
          <w:color w:val="000000"/>
          <w:sz w:val="32"/>
          <w:szCs w:val="32"/>
          <w:shd w:val="clear" w:color="auto" w:fill="auto"/>
        </w:rPr>
        <w:t xml:space="preserve"> 本团体的办公住所：</w:t>
      </w:r>
      <w:r>
        <w:rPr>
          <w:rFonts w:hint="eastAsia" w:ascii="仿宋" w:hAnsi="仿宋" w:eastAsia="仿宋" w:cs="仿宋"/>
          <w:color w:val="000000"/>
          <w:sz w:val="32"/>
          <w:szCs w:val="32"/>
          <w:shd w:val="clear" w:color="auto" w:fill="auto"/>
          <w:lang w:eastAsia="zh-CN"/>
        </w:rPr>
        <w:t>北京市昌平区科技园区振兴路36号院2号楼6层626号</w:t>
      </w:r>
      <w:r>
        <w:rPr>
          <w:rFonts w:hint="eastAsia" w:ascii="仿宋" w:hAnsi="仿宋" w:eastAsia="仿宋" w:cs="仿宋"/>
          <w:color w:val="000000"/>
          <w:sz w:val="32"/>
          <w:szCs w:val="32"/>
          <w:shd w:val="clear" w:color="auto" w:fill="auto"/>
          <w:lang w:val="en-US" w:eastAsia="zh-CN"/>
        </w:rPr>
        <w:t>。</w:t>
      </w:r>
    </w:p>
    <w:p w14:paraId="20DC2E3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shd w:val="clear" w:color="auto" w:fill="auto"/>
          <w:lang w:val="en-US" w:eastAsia="zh-CN"/>
        </w:rPr>
      </w:pPr>
    </w:p>
    <w:p w14:paraId="6C5C7D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shd w:val="clear" w:color="auto" w:fill="auto"/>
        </w:rPr>
      </w:pPr>
      <w:r>
        <w:rPr>
          <w:rFonts w:hint="eastAsia" w:ascii="黑体" w:hAnsi="黑体" w:eastAsia="黑体" w:cs="黑体"/>
          <w:color w:val="000000"/>
          <w:sz w:val="32"/>
          <w:szCs w:val="32"/>
          <w:shd w:val="clear" w:color="auto" w:fill="auto"/>
        </w:rPr>
        <w:t>第二章  业务范围</w:t>
      </w:r>
    </w:p>
    <w:p w14:paraId="2B309E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第六条  本团体的业务范围：</w:t>
      </w:r>
    </w:p>
    <w:p w14:paraId="41C032D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shd w:val="clear" w:color="auto" w:fill="auto"/>
          <w:lang w:eastAsia="zh-CN"/>
        </w:rPr>
      </w:pPr>
      <w:r>
        <w:rPr>
          <w:rFonts w:hint="eastAsia" w:ascii="仿宋" w:hAnsi="仿宋" w:eastAsia="仿宋" w:cs="仿宋"/>
          <w:color w:val="000000"/>
          <w:sz w:val="30"/>
          <w:szCs w:val="30"/>
          <w:shd w:val="clear" w:color="auto" w:fill="auto"/>
          <w:lang w:eastAsia="zh-CN"/>
        </w:rPr>
        <w:t>（一）开展高新技术企业协调服务、承接政府委托事项。在政府有关部门指导下，对北京市昌平区高新技术产业的发展趋势、战略、方向和目标、产业政策、组织管理、市场动态以及国内外高新技术产业发展等方面的理论和实际问题进行调查研究，为政府有关部门制定我区发展高新技术产业规划决策提供建议；</w:t>
      </w:r>
    </w:p>
    <w:p w14:paraId="5C1AF37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shd w:val="clear" w:color="auto" w:fill="auto"/>
          <w:lang w:eastAsia="zh-CN"/>
        </w:rPr>
      </w:pPr>
      <w:r>
        <w:rPr>
          <w:rFonts w:hint="eastAsia" w:ascii="仿宋" w:hAnsi="仿宋" w:eastAsia="仿宋" w:cs="仿宋"/>
          <w:color w:val="000000"/>
          <w:sz w:val="30"/>
          <w:szCs w:val="30"/>
          <w:shd w:val="clear" w:color="auto" w:fill="auto"/>
          <w:lang w:eastAsia="zh-CN"/>
        </w:rPr>
        <w:t>（二）咨询服务、政策宣传、交流合作、专业培训。作为政府和企业之间的桥梁和纽带，协助政府有关部门开展相关职能工作。组织调查了解高新技术企业共同关心的问题，向政府有关部门反映企业的诉求，制定行规、行约，维护高新技术企业应有的地位和合法权益，帮助会员争取并落实相关政策；开展技术咨询和技术服务等相关科技中介活动；组织和举办各种有关高新技术产业的发展和培训、讲座和技术交流活动。推动提高企业的技术创新能力和产业化水平。积极开展有效的咨询服务活动，协助参与市场竞争，为会员提供多种方式的服务；</w:t>
      </w:r>
    </w:p>
    <w:p w14:paraId="7FD211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shd w:val="clear" w:color="auto" w:fill="auto"/>
          <w:lang w:eastAsia="zh-CN"/>
        </w:rPr>
      </w:pPr>
      <w:r>
        <w:rPr>
          <w:rFonts w:hint="eastAsia" w:ascii="仿宋" w:hAnsi="仿宋" w:eastAsia="仿宋" w:cs="仿宋"/>
          <w:color w:val="000000"/>
          <w:sz w:val="30"/>
          <w:szCs w:val="30"/>
          <w:shd w:val="clear" w:color="auto" w:fill="auto"/>
          <w:lang w:eastAsia="zh-CN"/>
        </w:rPr>
        <w:t>（三）综合服务平台与大数据建设、孵化管理。建立综合服务平台与大数据建设，开展人才、技术、资金、市场等多种形式的交流与合作，加强对会员企业的孵化管理。</w:t>
      </w:r>
    </w:p>
    <w:p w14:paraId="34B8E71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shd w:val="clear" w:color="auto" w:fill="auto"/>
          <w:lang w:eastAsia="zh-CN"/>
        </w:rPr>
      </w:pPr>
      <w:r>
        <w:rPr>
          <w:rFonts w:hint="eastAsia" w:ascii="仿宋" w:hAnsi="仿宋" w:eastAsia="仿宋" w:cs="仿宋"/>
          <w:color w:val="000000"/>
          <w:sz w:val="30"/>
          <w:szCs w:val="30"/>
          <w:shd w:val="clear" w:color="auto" w:fill="auto"/>
          <w:lang w:eastAsia="zh-CN"/>
        </w:rPr>
        <w:t>（四）知识产权交易与保护、成果转化与推广。开展形式多样的宣传</w:t>
      </w:r>
      <w:r>
        <w:rPr>
          <w:rFonts w:hint="eastAsia" w:ascii="仿宋" w:hAnsi="仿宋" w:eastAsia="仿宋" w:cs="仿宋"/>
          <w:color w:val="000000"/>
          <w:sz w:val="30"/>
          <w:szCs w:val="30"/>
          <w:shd w:val="clear" w:color="auto" w:fill="auto"/>
          <w:lang w:val="en-US" w:eastAsia="zh-CN"/>
        </w:rPr>
        <w:t>展览活动，</w:t>
      </w:r>
      <w:r>
        <w:rPr>
          <w:rFonts w:hint="eastAsia" w:ascii="仿宋" w:hAnsi="仿宋" w:eastAsia="仿宋" w:cs="仿宋"/>
          <w:color w:val="000000"/>
          <w:sz w:val="30"/>
          <w:szCs w:val="30"/>
          <w:shd w:val="clear" w:color="auto" w:fill="auto"/>
          <w:lang w:eastAsia="zh-CN"/>
        </w:rPr>
        <w:t>营造尊重科技创新、保护知识产权的良好氛围。积极创造条件促进会员之间、会员与高等院校、科研院校之间开展技术交流与合作，推动会会员单位增强技术研发和成果转化能力，提高企业市场竞争力；</w:t>
      </w:r>
    </w:p>
    <w:p w14:paraId="79B2328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shd w:val="clear" w:color="auto" w:fill="auto"/>
          <w:lang w:eastAsia="zh-CN"/>
        </w:rPr>
      </w:pPr>
      <w:r>
        <w:rPr>
          <w:rFonts w:hint="eastAsia" w:ascii="仿宋" w:hAnsi="仿宋" w:eastAsia="仿宋" w:cs="仿宋"/>
          <w:color w:val="000000"/>
          <w:sz w:val="30"/>
          <w:szCs w:val="30"/>
          <w:shd w:val="clear" w:color="auto" w:fill="auto"/>
          <w:lang w:eastAsia="zh-CN"/>
        </w:rPr>
        <w:t>编辑专业刊物。创立协会刊物、网站和微信公众号，宣传高新技术企业形象，扩大高新技术企业影响，向企业提供各种资料、信息，探索中国科学技术企业的发展之路。</w:t>
      </w:r>
    </w:p>
    <w:p w14:paraId="39503EA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0"/>
          <w:szCs w:val="30"/>
          <w:shd w:val="clear" w:color="auto" w:fill="auto"/>
          <w:lang w:eastAsia="zh-CN"/>
        </w:rPr>
      </w:pPr>
    </w:p>
    <w:p w14:paraId="18F426D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0"/>
          <w:szCs w:val="30"/>
          <w:shd w:val="clear" w:color="auto" w:fill="auto"/>
          <w:lang w:eastAsia="zh-CN"/>
        </w:rPr>
      </w:pPr>
    </w:p>
    <w:p w14:paraId="22D9440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val="en-US" w:eastAsia="zh-CN"/>
        </w:rPr>
        <w:t>第三章 会 员</w:t>
      </w:r>
    </w:p>
    <w:p w14:paraId="4ADC52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val="en-US" w:eastAsia="zh-CN"/>
        </w:rPr>
      </w:pPr>
      <w:r>
        <w:rPr>
          <w:rFonts w:hint="eastAsia" w:ascii="仿宋" w:hAnsi="仿宋" w:eastAsia="仿宋" w:cs="仿宋"/>
          <w:color w:val="000000"/>
          <w:sz w:val="32"/>
          <w:szCs w:val="32"/>
          <w:shd w:val="clear" w:color="auto" w:fill="auto"/>
          <w:lang w:val="en-US" w:eastAsia="zh-CN"/>
        </w:rPr>
        <w:t xml:space="preserve">第七条 </w:t>
      </w:r>
      <w:r>
        <w:rPr>
          <w:rFonts w:hint="eastAsia" w:ascii="仿宋" w:hAnsi="仿宋" w:eastAsia="仿宋" w:cs="仿宋"/>
          <w:color w:val="000000"/>
          <w:sz w:val="32"/>
          <w:szCs w:val="32"/>
          <w:shd w:val="clear" w:color="auto" w:fill="auto"/>
          <w:lang w:eastAsia="zh-CN"/>
        </w:rPr>
        <w:t>本团体</w:t>
      </w:r>
      <w:r>
        <w:rPr>
          <w:rFonts w:hint="eastAsia" w:ascii="仿宋" w:hAnsi="仿宋" w:eastAsia="仿宋" w:cs="仿宋"/>
          <w:color w:val="000000"/>
          <w:sz w:val="32"/>
          <w:szCs w:val="32"/>
          <w:shd w:val="clear" w:color="auto" w:fill="auto"/>
          <w:lang w:val="en-US" w:eastAsia="zh-CN"/>
        </w:rPr>
        <w:t>由单位会员组成。吸收从事高新技术产业研发、生产的高新技术企业及其他支持发展高新技术的相关单位为单位会员。</w:t>
      </w:r>
    </w:p>
    <w:p w14:paraId="03BD7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val="en-US" w:eastAsia="zh-CN"/>
        </w:rPr>
      </w:pPr>
      <w:r>
        <w:rPr>
          <w:rFonts w:hint="eastAsia" w:ascii="仿宋" w:hAnsi="仿宋" w:eastAsia="仿宋" w:cs="仿宋"/>
          <w:color w:val="000000"/>
          <w:sz w:val="32"/>
          <w:szCs w:val="32"/>
          <w:shd w:val="clear" w:color="auto" w:fill="auto"/>
          <w:lang w:val="en-US" w:eastAsia="zh-CN"/>
        </w:rPr>
        <w:t>本章程所称的高新技术企业是指在《国家重点支持的高新技术领域》内，持续进行研究开发与成果转化，形成企业核心自主知识产权，并以此为基础开展经营活动，在中国境内（不包括港、澳、台地区）注册一年以上的居民企业。</w:t>
      </w:r>
    </w:p>
    <w:p w14:paraId="5A10B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val="en-US" w:eastAsia="zh-CN"/>
        </w:rPr>
      </w:pPr>
      <w:r>
        <w:rPr>
          <w:rFonts w:hint="eastAsia" w:ascii="仿宋" w:hAnsi="仿宋" w:eastAsia="仿宋" w:cs="仿宋"/>
          <w:color w:val="000000"/>
          <w:sz w:val="32"/>
          <w:szCs w:val="32"/>
          <w:shd w:val="clear" w:color="auto" w:fill="auto"/>
          <w:lang w:val="en-US" w:eastAsia="zh-CN"/>
        </w:rPr>
        <w:t>本团体设置会员名册，由本秘书处保管。会员名册是会员资格的证明。会员享有查阅会员名册的权利。</w:t>
      </w:r>
    </w:p>
    <w:p w14:paraId="061BBB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第八条  申请加入本团体的会员，必须具备下列条件：</w:t>
      </w:r>
    </w:p>
    <w:p w14:paraId="1EB6E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（一）拥护本团体的章程；</w:t>
      </w:r>
    </w:p>
    <w:p w14:paraId="6324C1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（二）有加入本团体的意愿；</w:t>
      </w:r>
    </w:p>
    <w:p w14:paraId="16D7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（三）从事高新技术产业研发</w:t>
      </w:r>
      <w:r>
        <w:rPr>
          <w:rFonts w:hint="eastAsia" w:ascii="仿宋" w:hAnsi="仿宋" w:eastAsia="仿宋" w:cs="仿宋"/>
          <w:color w:val="000000"/>
          <w:sz w:val="32"/>
          <w:szCs w:val="32"/>
          <w:shd w:val="clear" w:color="auto" w:fill="auto"/>
          <w:lang w:val="en-US" w:eastAsia="zh-CN"/>
        </w:rPr>
        <w:t>、</w:t>
      </w:r>
      <w:r>
        <w:rPr>
          <w:rFonts w:hint="eastAsia" w:ascii="仿宋" w:hAnsi="仿宋" w:eastAsia="仿宋" w:cs="仿宋"/>
          <w:color w:val="000000"/>
          <w:sz w:val="32"/>
          <w:szCs w:val="32"/>
          <w:shd w:val="clear" w:color="auto" w:fill="auto"/>
          <w:lang w:eastAsia="zh-CN"/>
        </w:rPr>
        <w:t>生产的高新技术企业及其他支持发展高新技术的相关单位；</w:t>
      </w:r>
    </w:p>
    <w:p w14:paraId="24DCB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（四）高新技术产业界有影响的专家。</w:t>
      </w:r>
    </w:p>
    <w:p w14:paraId="36664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第九条  会员入会的程序是：</w:t>
      </w:r>
    </w:p>
    <w:p w14:paraId="234F0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（一）提交入会申请书；</w:t>
      </w:r>
    </w:p>
    <w:p w14:paraId="27090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（二）经理事会讨论通过；</w:t>
      </w:r>
    </w:p>
    <w:p w14:paraId="2DFB6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（三）由理事会发放会员证并登记于本团体会员名册。</w:t>
      </w:r>
    </w:p>
    <w:p w14:paraId="047F15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第十条  会员享有下列权利：</w:t>
      </w:r>
    </w:p>
    <w:p w14:paraId="616FF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（一）本团体的选举权、被选举权和表决权；</w:t>
      </w:r>
    </w:p>
    <w:p w14:paraId="19CF36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（二）参加本团体的活动权；</w:t>
      </w:r>
    </w:p>
    <w:p w14:paraId="1041C9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（三）获得本团体服务的优先权；</w:t>
      </w:r>
    </w:p>
    <w:p w14:paraId="4ECAA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（四）对本团体工作的批评建议权和监督权；</w:t>
      </w:r>
    </w:p>
    <w:p w14:paraId="3D86D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（五）通过本团体向政府有关部门反映情况、提出建议；</w:t>
      </w:r>
    </w:p>
    <w:p w14:paraId="63DBE9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（六）入会自愿、退会自由。</w:t>
      </w:r>
    </w:p>
    <w:p w14:paraId="1574F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第十一条  会员履行下列义务：</w:t>
      </w:r>
    </w:p>
    <w:p w14:paraId="22C33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（一）执行本团体的决议；</w:t>
      </w:r>
    </w:p>
    <w:p w14:paraId="7F726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（二）维护本团体的合法权益和声誉；</w:t>
      </w:r>
    </w:p>
    <w:p w14:paraId="02758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（三）完成本团体交办的工作；</w:t>
      </w:r>
    </w:p>
    <w:p w14:paraId="492FE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（四）按规定交纳会费；</w:t>
      </w:r>
    </w:p>
    <w:p w14:paraId="31AB5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（五）向本团体反映情况，提供有关资料；</w:t>
      </w:r>
    </w:p>
    <w:p w14:paraId="6DFF3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第十二条  会员退会应书面通知本团体，并交回会员证。会员一年不交纳会费或不参加本团体活动，视为自动退会。</w:t>
      </w:r>
    </w:p>
    <w:p w14:paraId="11AA9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第十三条 会员如有严重违反本章程的行为，经理事会表决通过，予以除名。</w:t>
      </w:r>
    </w:p>
    <w:p w14:paraId="3577F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p>
    <w:p w14:paraId="4701356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eastAsia="zh-CN"/>
        </w:rPr>
        <w:t>第四章  组织机构</w:t>
      </w:r>
    </w:p>
    <w:p w14:paraId="2CE61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第十四条  本团体的最高权力机构是会员大会，其主要职责是：</w:t>
      </w:r>
    </w:p>
    <w:p w14:paraId="3A3F7F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（一）制定和修改章程；</w:t>
      </w:r>
    </w:p>
    <w:p w14:paraId="5EBB4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（二）选举和罢免理事、监事；</w:t>
      </w:r>
    </w:p>
    <w:p w14:paraId="76802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（三）审议理事会、监事会的工作报告和财务报告；</w:t>
      </w:r>
    </w:p>
    <w:p w14:paraId="7C3C00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（四）对本团体的名称、法定代表人、业务范围变更、本团体解散和清算等重大事项作出决议；</w:t>
      </w:r>
    </w:p>
    <w:p w14:paraId="647C6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（五）制定和修改会费标准；</w:t>
      </w:r>
    </w:p>
    <w:p w14:paraId="5CD21E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（六）决定其他重大事宜。</w:t>
      </w:r>
    </w:p>
    <w:p w14:paraId="1C483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第十五条  会员大会每年至少召开一次会议。会员大会须有2/3以上的会员出席方能召开，其决议须经到会会员2/3以上表决通过方能生效。</w:t>
      </w:r>
    </w:p>
    <w:p w14:paraId="13C4B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第十六条  会员大会每届</w:t>
      </w:r>
      <w:r>
        <w:rPr>
          <w:rFonts w:hint="eastAsia" w:ascii="仿宋" w:hAnsi="仿宋" w:eastAsia="仿宋" w:cs="仿宋"/>
          <w:color w:val="000000"/>
          <w:sz w:val="32"/>
          <w:szCs w:val="32"/>
          <w:shd w:val="clear" w:color="auto" w:fill="auto"/>
          <w:lang w:val="en-US" w:eastAsia="zh-CN"/>
        </w:rPr>
        <w:t>5</w:t>
      </w:r>
      <w:r>
        <w:rPr>
          <w:rFonts w:hint="eastAsia" w:ascii="仿宋" w:hAnsi="仿宋" w:eastAsia="仿宋" w:cs="仿宋"/>
          <w:color w:val="000000"/>
          <w:sz w:val="32"/>
          <w:szCs w:val="32"/>
          <w:shd w:val="clear" w:color="auto" w:fill="auto"/>
          <w:lang w:eastAsia="zh-CN"/>
        </w:rPr>
        <w:t>年。因特殊情况需提前或延期换届的，须由理事会表决通过，报业务主管单位审查并经社会团体登记管理机关批准同意。但延期换届最长不超过一年。</w:t>
      </w:r>
    </w:p>
    <w:p w14:paraId="15B183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第十七条  理事会在会员大会闭会期间执行会员大会的决议，领导本团体开展日常工作，对会员大会负责。</w:t>
      </w:r>
    </w:p>
    <w:p w14:paraId="6D5E3B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第十八条  理事会的职责是：</w:t>
      </w:r>
    </w:p>
    <w:p w14:paraId="79345D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（一）执行会员大会的决议；</w:t>
      </w:r>
    </w:p>
    <w:p w14:paraId="68142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（二）选举和罢免理事长、副理事长、秘书长；</w:t>
      </w:r>
    </w:p>
    <w:p w14:paraId="77FC5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（三）筹备召开会员大会；</w:t>
      </w:r>
    </w:p>
    <w:p w14:paraId="0BB8A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（四）向会员大会报告工作和财务状况；</w:t>
      </w:r>
    </w:p>
    <w:p w14:paraId="29B82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（五）决定会员的吸收或除名；</w:t>
      </w:r>
    </w:p>
    <w:p w14:paraId="09841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（六）决定办事机构、分支机构、代表机构、实体机构的设立和办公住所的变更；</w:t>
      </w:r>
    </w:p>
    <w:p w14:paraId="2785A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（七）决定副秘书长、各机构主要负责人的聘任；</w:t>
      </w:r>
    </w:p>
    <w:p w14:paraId="07884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（八）领导本团体各机构开展工作；</w:t>
      </w:r>
    </w:p>
    <w:p w14:paraId="1AB15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（九）制定内部管理制度；</w:t>
      </w:r>
    </w:p>
    <w:p w14:paraId="0B384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（十）接受监事会提出的对本团体违纪问题的处理意见，提出解决办法并接受其监督；</w:t>
      </w:r>
    </w:p>
    <w:p w14:paraId="0AB38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（十一）决定其他重大事项。</w:t>
      </w:r>
    </w:p>
    <w:p w14:paraId="06201B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第十九条  理事会须有2/3以上理事出席方能召开，其决议须经到会理事过半数表决通过方能生效。</w:t>
      </w:r>
    </w:p>
    <w:p w14:paraId="474E8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第二十条  理事会每年至少召开一次会议。</w:t>
      </w:r>
    </w:p>
    <w:p w14:paraId="2C7D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第二十一条  本团体的理事长、副理事长、秘书长必须具备下列条件：</w:t>
      </w:r>
    </w:p>
    <w:p w14:paraId="58D63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（一）坚持党的路线、方针、政策，政治素质好；</w:t>
      </w:r>
    </w:p>
    <w:p w14:paraId="47CA5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（二）在本团体业务领域内有较大影响；</w:t>
      </w:r>
    </w:p>
    <w:p w14:paraId="7F3BA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（三）最高任职年龄不超过70周岁，秘书长为专职；</w:t>
      </w:r>
    </w:p>
    <w:p w14:paraId="5DB4A4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（四）身体健康，能坚持正常工作；</w:t>
      </w:r>
    </w:p>
    <w:p w14:paraId="279B1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（五）未受过剥夺政治权利的刑事处罚；</w:t>
      </w:r>
    </w:p>
    <w:p w14:paraId="6514C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（六）具有完全民事行为能力；</w:t>
      </w:r>
    </w:p>
    <w:p w14:paraId="613CC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第二十二条  本团体的法定代表人为理事长。</w:t>
      </w:r>
    </w:p>
    <w:p w14:paraId="29011C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本团体的法定代表人不得同时担任其他社会团体的法定代表人。理事长任期不超过两届。</w:t>
      </w:r>
    </w:p>
    <w:p w14:paraId="7E383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第二十三条  本团体理事长行使下列职权：</w:t>
      </w:r>
    </w:p>
    <w:p w14:paraId="6C5D7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（一）召集和主持理事会；</w:t>
      </w:r>
    </w:p>
    <w:p w14:paraId="4E249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（二）检查会员大会、理事会决议的落实情况；</w:t>
      </w:r>
    </w:p>
    <w:p w14:paraId="1B73A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（三）代表本团体签署有关重要文件。</w:t>
      </w:r>
    </w:p>
    <w:p w14:paraId="25B412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第二十四条  本团体秘书长行使下列职权：</w:t>
      </w:r>
    </w:p>
    <w:p w14:paraId="6BC1A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（一）主持办事机构开展日常工作，组织实施年度工作计划；</w:t>
      </w:r>
    </w:p>
    <w:p w14:paraId="22B41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（二）协调各分支机构、代表机构、实体机构开展工作；</w:t>
      </w:r>
    </w:p>
    <w:p w14:paraId="50466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（三）提名副秘书长以及各办事机构、分支机构、代表机构和实体机构主要负责人，交理事会决定；</w:t>
      </w:r>
    </w:p>
    <w:p w14:paraId="6911F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（四）决定办事机构、代表机构、实体机构专职工作人员的聘用；</w:t>
      </w:r>
    </w:p>
    <w:p w14:paraId="27CC2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 五 ）处理其他日常事务。</w:t>
      </w:r>
    </w:p>
    <w:p w14:paraId="091D0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第二十五条  本团体设监事会，由</w:t>
      </w:r>
      <w:r>
        <w:rPr>
          <w:rFonts w:hint="eastAsia" w:ascii="仿宋" w:hAnsi="仿宋" w:eastAsia="仿宋" w:cs="仿宋"/>
          <w:color w:val="000000"/>
          <w:sz w:val="32"/>
          <w:szCs w:val="32"/>
          <w:shd w:val="clear" w:color="auto" w:fill="auto"/>
          <w:lang w:val="en-US" w:eastAsia="zh-CN"/>
        </w:rPr>
        <w:t>3</w:t>
      </w:r>
      <w:r>
        <w:rPr>
          <w:rFonts w:hint="eastAsia" w:ascii="仿宋" w:hAnsi="仿宋" w:eastAsia="仿宋" w:cs="仿宋"/>
          <w:color w:val="000000"/>
          <w:sz w:val="32"/>
          <w:szCs w:val="32"/>
          <w:shd w:val="clear" w:color="auto" w:fill="auto"/>
          <w:lang w:eastAsia="zh-CN"/>
        </w:rPr>
        <w:t>人组成，由会员大会选举产生，向会员大会负责。其主要职责是：</w:t>
      </w:r>
    </w:p>
    <w:p w14:paraId="2E363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（一）选举产生监事长；</w:t>
      </w:r>
    </w:p>
    <w:p w14:paraId="69E19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（二）出席理事会；</w:t>
      </w:r>
    </w:p>
    <w:p w14:paraId="419BD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（三）监督本团体及领导成员依照《社会团体登记管理条例》和有关法律、法规开展活动；</w:t>
      </w:r>
    </w:p>
    <w:p w14:paraId="44FF9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（四）督促本团体及领导成员依照核定的章程、业务范围及内部管理制度开展活动；</w:t>
      </w:r>
    </w:p>
    <w:p w14:paraId="148E6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（五）对本团体成员违反本团体纪律，损害本团体声誉的行为进行监督；</w:t>
      </w:r>
    </w:p>
    <w:p w14:paraId="6FBE6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（六）对本团体的财务状况进行监督；</w:t>
      </w:r>
    </w:p>
    <w:p w14:paraId="1CF1BA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（七）对本团体的违法违纪行为提出处理意见，提交理事会并监督其执行。</w:t>
      </w:r>
    </w:p>
    <w:p w14:paraId="4C46E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p>
    <w:p w14:paraId="2C99769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eastAsia="zh-CN"/>
        </w:rPr>
        <w:t>第五章  资产管理</w:t>
      </w:r>
    </w:p>
    <w:p w14:paraId="10495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第二十六条  本团体经费来源：</w:t>
      </w:r>
    </w:p>
    <w:p w14:paraId="5607C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（一）会费；</w:t>
      </w:r>
    </w:p>
    <w:p w14:paraId="63FE6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（二）捐赠；</w:t>
      </w:r>
    </w:p>
    <w:p w14:paraId="6E98D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（三）政府资助；</w:t>
      </w:r>
    </w:p>
    <w:p w14:paraId="1D052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（四）在核准的业务范围内开展活动或服务的收入；</w:t>
      </w:r>
    </w:p>
    <w:p w14:paraId="24AF9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（五）利息；</w:t>
      </w:r>
    </w:p>
    <w:p w14:paraId="2BD10D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（六）其他合法收入。</w:t>
      </w:r>
    </w:p>
    <w:p w14:paraId="29F44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第二十七条  本团体按照国家有关规定收取会员会费。制定或者修改会费标准，应当召开会员大会，应当有2/3以上会员出席，并经出席会员1/2以上表决通过，表决采取无记名投票方式进行。</w:t>
      </w:r>
    </w:p>
    <w:p w14:paraId="55C49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第二十八条  本团体经费必须用于本章程规定的业务范围和事业的发展，不得在会员中分配。</w:t>
      </w:r>
    </w:p>
    <w:p w14:paraId="13574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第二十九条  本团体建立严格的财务管理制度，保证会计资料合法、真实、准确、完整。</w:t>
      </w:r>
    </w:p>
    <w:p w14:paraId="3BC60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第三十条  本团体配备具有专业资格的会计人员。会计不得兼任出纳。会计人员必须进行会计核算，实行会计监督。会计人员调动工作或离职时，必须与接管人员办清交接手续。</w:t>
      </w:r>
    </w:p>
    <w:p w14:paraId="3E935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第三十一条  本团体的资产管理执行国家规定的财务管理制度，接受会员大会和有关部门的监督。资产来源属于政府拨款或者社会捐赠、资助的，必须接受审计机关的监督，并将有关情况以适当方式向社会公布。</w:t>
      </w:r>
    </w:p>
    <w:p w14:paraId="38C6C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第三十二条  本团体换届或更换法定代表人之前必须接受社会团体登记管理机关和业务主管单位组织的财务审计。</w:t>
      </w:r>
    </w:p>
    <w:p w14:paraId="30044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第三十三条  本团体的资产任何单位、个人不得侵占、私分和挪用。</w:t>
      </w:r>
    </w:p>
    <w:p w14:paraId="382DE1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第三十四条  本团体专职工作人员的工资和保险、福利待遇，参照国家对事业单位的有关规定执行。</w:t>
      </w:r>
    </w:p>
    <w:p w14:paraId="3A791C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shd w:val="clear" w:color="auto" w:fill="auto"/>
          <w:lang w:eastAsia="zh-CN"/>
        </w:rPr>
      </w:pPr>
    </w:p>
    <w:p w14:paraId="64BA75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eastAsia="zh-CN"/>
        </w:rPr>
        <w:t>第六章  终止程序</w:t>
      </w:r>
    </w:p>
    <w:p w14:paraId="0F5C1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第三十五条  本团体完成宗旨、自行解散或由于分立、合并等原因需要注销的，由理事会提出终止动议。</w:t>
      </w:r>
    </w:p>
    <w:p w14:paraId="58A2A7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第三十六条  本团体终止动议须经会员大会表决通过，并报业务主管单位审查同意。</w:t>
      </w:r>
    </w:p>
    <w:p w14:paraId="507BFA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第三十七条  本团体终止前，须在业务主管单位及有关机关指导下成立清算组织，清理债权债务，处理善后事宜。清算期间，不得开展清算以外的活动。</w:t>
      </w:r>
    </w:p>
    <w:p w14:paraId="13369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第三十八条  本团体经社会团体登记管理机关办理注销登记手续后即为终止。</w:t>
      </w:r>
    </w:p>
    <w:p w14:paraId="59613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第三十九条  本团体终止后的剩余财产，在业务主管单位和社会团体登记管理机关的监督下，按照国家有关规定，用于发展与本团体宗旨相关的事业。</w:t>
      </w:r>
    </w:p>
    <w:p w14:paraId="50E85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auto"/>
          <w:lang w:eastAsia="zh-CN"/>
        </w:rPr>
      </w:pPr>
    </w:p>
    <w:p w14:paraId="671D2A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shd w:val="clear" w:color="auto" w:fill="auto"/>
          <w:lang w:eastAsia="zh-CN"/>
        </w:rPr>
      </w:pPr>
      <w:r>
        <w:rPr>
          <w:rFonts w:hint="eastAsia" w:ascii="黑体" w:hAnsi="黑体" w:eastAsia="黑体" w:cs="黑体"/>
          <w:color w:val="000000"/>
          <w:sz w:val="32"/>
          <w:szCs w:val="32"/>
          <w:shd w:val="clear" w:color="auto" w:fill="auto"/>
          <w:lang w:eastAsia="zh-CN"/>
        </w:rPr>
        <w:t>第七章  附则</w:t>
      </w:r>
    </w:p>
    <w:p w14:paraId="6B2D0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第四十条 本章程经</w:t>
      </w:r>
      <w:r>
        <w:rPr>
          <w:rFonts w:hint="eastAsia" w:ascii="仿宋" w:hAnsi="仿宋" w:eastAsia="仿宋" w:cs="仿宋"/>
          <w:color w:val="000000"/>
          <w:sz w:val="32"/>
          <w:szCs w:val="32"/>
          <w:shd w:val="clear" w:color="auto" w:fill="auto"/>
          <w:lang w:val="en-US" w:eastAsia="zh-CN"/>
        </w:rPr>
        <w:t>2021</w:t>
      </w:r>
      <w:r>
        <w:rPr>
          <w:rFonts w:hint="eastAsia" w:ascii="仿宋" w:hAnsi="仿宋" w:eastAsia="仿宋" w:cs="仿宋"/>
          <w:color w:val="000000"/>
          <w:sz w:val="32"/>
          <w:szCs w:val="32"/>
          <w:shd w:val="clear" w:color="auto" w:fill="auto"/>
          <w:lang w:eastAsia="zh-CN"/>
        </w:rPr>
        <w:t>年</w:t>
      </w:r>
      <w:r>
        <w:rPr>
          <w:rFonts w:hint="eastAsia" w:ascii="仿宋" w:hAnsi="仿宋" w:eastAsia="仿宋" w:cs="仿宋"/>
          <w:color w:val="000000"/>
          <w:sz w:val="32"/>
          <w:szCs w:val="32"/>
          <w:shd w:val="clear" w:color="auto" w:fill="auto"/>
          <w:lang w:val="en-US" w:eastAsia="zh-CN"/>
        </w:rPr>
        <w:t>10</w:t>
      </w:r>
      <w:r>
        <w:rPr>
          <w:rFonts w:hint="eastAsia" w:ascii="仿宋" w:hAnsi="仿宋" w:eastAsia="仿宋" w:cs="仿宋"/>
          <w:color w:val="000000"/>
          <w:sz w:val="32"/>
          <w:szCs w:val="32"/>
          <w:shd w:val="clear" w:color="auto" w:fill="auto"/>
          <w:lang w:eastAsia="zh-CN"/>
        </w:rPr>
        <w:t>月</w:t>
      </w:r>
      <w:r>
        <w:rPr>
          <w:rFonts w:hint="eastAsia" w:ascii="仿宋" w:hAnsi="仿宋" w:eastAsia="仿宋" w:cs="仿宋"/>
          <w:color w:val="000000"/>
          <w:sz w:val="32"/>
          <w:szCs w:val="32"/>
          <w:shd w:val="clear" w:color="auto" w:fill="auto"/>
          <w:lang w:val="en-US" w:eastAsia="zh-CN"/>
        </w:rPr>
        <w:t>21</w:t>
      </w:r>
      <w:r>
        <w:rPr>
          <w:rFonts w:hint="eastAsia" w:ascii="仿宋" w:hAnsi="仿宋" w:eastAsia="仿宋" w:cs="仿宋"/>
          <w:color w:val="000000"/>
          <w:sz w:val="32"/>
          <w:szCs w:val="32"/>
          <w:shd w:val="clear" w:color="auto" w:fill="auto"/>
          <w:lang w:eastAsia="zh-CN"/>
        </w:rPr>
        <w:t>日会员大会表决通过。</w:t>
      </w:r>
    </w:p>
    <w:p w14:paraId="1B4434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第四十一条 本章程的解释权属本团体的理事会。</w:t>
      </w:r>
    </w:p>
    <w:p w14:paraId="57E62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auto"/>
          <w:lang w:eastAsia="zh-CN"/>
        </w:rPr>
      </w:pPr>
      <w:r>
        <w:rPr>
          <w:rFonts w:hint="eastAsia" w:ascii="仿宋" w:hAnsi="仿宋" w:eastAsia="仿宋" w:cs="仿宋"/>
          <w:color w:val="000000"/>
          <w:sz w:val="32"/>
          <w:szCs w:val="32"/>
          <w:shd w:val="clear" w:color="auto" w:fill="auto"/>
          <w:lang w:eastAsia="zh-CN"/>
        </w:rPr>
        <w:t>第四十二条 本章程自社会团体登记管理机关核准之日起生效。</w:t>
      </w:r>
    </w:p>
    <w:p w14:paraId="38F103D8">
      <w:pPr>
        <w:pStyle w:val="3"/>
        <w:adjustRightInd w:val="0"/>
        <w:snapToGrid w:val="0"/>
        <w:spacing w:before="0" w:beforeAutospacing="0" w:after="0" w:afterAutospacing="0" w:line="360" w:lineRule="auto"/>
        <w:jc w:val="left"/>
        <w:rPr>
          <w:rFonts w:hint="eastAsia" w:ascii="仿宋" w:hAnsi="仿宋" w:eastAsia="仿宋" w:cs="仿宋"/>
          <w:sz w:val="32"/>
          <w:szCs w:val="32"/>
          <w:lang w:val="en-US" w:eastAsia="zh-CN"/>
        </w:rPr>
      </w:pPr>
    </w:p>
    <w:p w14:paraId="46802F5F">
      <w:pPr>
        <w:pStyle w:val="3"/>
        <w:adjustRightInd w:val="0"/>
        <w:snapToGrid w:val="0"/>
        <w:spacing w:before="0" w:beforeAutospacing="0" w:after="0" w:afterAutospacing="0" w:line="360" w:lineRule="auto"/>
        <w:jc w:val="left"/>
        <w:rPr>
          <w:rFonts w:hint="eastAsia" w:ascii="仿宋" w:hAnsi="仿宋" w:eastAsia="仿宋" w:cs="仿宋"/>
          <w:sz w:val="32"/>
          <w:szCs w:val="32"/>
          <w:lang w:eastAsia="zh-CN"/>
        </w:rPr>
      </w:pPr>
    </w:p>
    <w:p w14:paraId="57FEE416">
      <w:pPr>
        <w:pStyle w:val="3"/>
        <w:adjustRightInd w:val="0"/>
        <w:snapToGrid w:val="0"/>
        <w:spacing w:before="0" w:beforeAutospacing="0" w:after="0" w:afterAutospacing="0" w:line="360" w:lineRule="auto"/>
        <w:jc w:val="left"/>
        <w:rPr>
          <w:rFonts w:hint="eastAsia" w:ascii="仿宋" w:hAnsi="仿宋" w:eastAsia="仿宋" w:cs="仿宋"/>
          <w:sz w:val="32"/>
          <w:szCs w:val="32"/>
          <w:lang w:eastAsia="zh-CN"/>
        </w:rPr>
      </w:pPr>
    </w:p>
    <w:p w14:paraId="486EADC2">
      <w:pPr>
        <w:pStyle w:val="3"/>
        <w:adjustRightInd w:val="0"/>
        <w:snapToGrid w:val="0"/>
        <w:spacing w:before="0" w:beforeAutospacing="0" w:after="0" w:afterAutospacing="0" w:line="360" w:lineRule="auto"/>
        <w:jc w:val="left"/>
        <w:rPr>
          <w:rFonts w:hint="eastAsia" w:ascii="仿宋_GB2312" w:eastAsia="仿宋_GB2312"/>
          <w:sz w:val="28"/>
          <w:lang w:eastAsia="zh-CN"/>
        </w:rPr>
      </w:pPr>
    </w:p>
    <w:p w14:paraId="76B58866">
      <w:pPr>
        <w:pStyle w:val="3"/>
        <w:adjustRightInd w:val="0"/>
        <w:snapToGrid w:val="0"/>
        <w:spacing w:before="0" w:beforeAutospacing="0" w:after="0" w:afterAutospacing="0" w:line="360" w:lineRule="auto"/>
        <w:jc w:val="left"/>
        <w:rPr>
          <w:rFonts w:hint="eastAsia" w:ascii="仿宋_GB2312" w:eastAsia="仿宋_GB2312"/>
          <w:sz w:val="28"/>
          <w:lang w:eastAsia="zh-CN"/>
        </w:rPr>
      </w:pPr>
    </w:p>
    <w:p w14:paraId="3A583057">
      <w:pPr>
        <w:pStyle w:val="3"/>
        <w:adjustRightInd w:val="0"/>
        <w:snapToGrid w:val="0"/>
        <w:spacing w:before="0" w:beforeAutospacing="0" w:after="0" w:afterAutospacing="0" w:line="360" w:lineRule="auto"/>
        <w:jc w:val="left"/>
        <w:rPr>
          <w:rFonts w:hint="eastAsia" w:ascii="仿宋_GB2312" w:eastAsia="仿宋_GB2312"/>
          <w:sz w:val="28"/>
          <w:lang w:eastAsia="zh-CN"/>
        </w:rPr>
      </w:pPr>
    </w:p>
    <w:p w14:paraId="2996D4B6">
      <w:pPr>
        <w:pStyle w:val="3"/>
        <w:adjustRightInd w:val="0"/>
        <w:snapToGrid w:val="0"/>
        <w:spacing w:before="0" w:beforeAutospacing="0" w:after="0" w:afterAutospacing="0" w:line="360" w:lineRule="auto"/>
        <w:jc w:val="left"/>
        <w:rPr>
          <w:rFonts w:hint="eastAsia" w:ascii="仿宋_GB2312" w:eastAsia="仿宋_GB2312"/>
          <w:sz w:val="28"/>
          <w:lang w:eastAsia="zh-CN"/>
        </w:rPr>
      </w:pPr>
    </w:p>
    <w:p w14:paraId="6BF52BF3">
      <w:pPr>
        <w:pStyle w:val="3"/>
        <w:adjustRightInd w:val="0"/>
        <w:snapToGrid w:val="0"/>
        <w:spacing w:before="0" w:beforeAutospacing="0" w:after="0" w:afterAutospacing="0" w:line="360" w:lineRule="auto"/>
        <w:jc w:val="left"/>
        <w:rPr>
          <w:rFonts w:hint="eastAsia" w:ascii="仿宋_GB2312" w:eastAsia="仿宋_GB2312"/>
          <w:sz w:val="28"/>
          <w:lang w:eastAsia="zh-CN"/>
        </w:rPr>
      </w:pPr>
    </w:p>
    <w:p w14:paraId="2327E09C">
      <w:pPr>
        <w:pStyle w:val="3"/>
        <w:adjustRightInd w:val="0"/>
        <w:snapToGrid w:val="0"/>
        <w:spacing w:before="0" w:beforeAutospacing="0" w:after="0" w:afterAutospacing="0" w:line="360" w:lineRule="auto"/>
        <w:jc w:val="left"/>
        <w:rPr>
          <w:rFonts w:hint="eastAsia" w:ascii="仿宋_GB2312" w:eastAsia="仿宋_GB2312"/>
          <w:sz w:val="28"/>
          <w:lang w:eastAsia="zh-CN"/>
        </w:rPr>
      </w:pPr>
    </w:p>
    <w:p w14:paraId="3870BF79">
      <w:pPr>
        <w:pStyle w:val="3"/>
        <w:adjustRightInd w:val="0"/>
        <w:snapToGrid w:val="0"/>
        <w:spacing w:before="0" w:beforeAutospacing="0" w:after="0" w:afterAutospacing="0" w:line="360" w:lineRule="auto"/>
        <w:jc w:val="left"/>
        <w:rPr>
          <w:rFonts w:hint="eastAsia" w:ascii="仿宋_GB2312" w:eastAsia="仿宋_GB2312"/>
          <w:sz w:val="28"/>
          <w:lang w:eastAsia="zh-CN"/>
        </w:rPr>
      </w:pPr>
    </w:p>
    <w:p w14:paraId="5921C9C6">
      <w:pPr>
        <w:pStyle w:val="3"/>
        <w:adjustRightInd w:val="0"/>
        <w:snapToGrid w:val="0"/>
        <w:spacing w:before="0" w:beforeAutospacing="0" w:after="0" w:afterAutospacing="0" w:line="360" w:lineRule="auto"/>
        <w:jc w:val="left"/>
        <w:rPr>
          <w:rFonts w:hint="eastAsia" w:ascii="仿宋_GB2312" w:eastAsia="仿宋_GB2312"/>
          <w:sz w:val="28"/>
          <w:lang w:eastAsia="zh-CN"/>
        </w:rPr>
      </w:pPr>
    </w:p>
    <w:p w14:paraId="534F7976">
      <w:pPr>
        <w:spacing w:line="660" w:lineRule="exact"/>
        <w:ind w:firstLine="128" w:firstLineChars="40"/>
        <w:jc w:val="left"/>
        <w:rPr>
          <w:rFonts w:hint="eastAsia" w:ascii="仿宋_GB2312" w:eastAsia="仿宋_GB2312"/>
          <w:sz w:val="28"/>
          <w:lang w:val="en-US" w:eastAsia="zh-CN"/>
        </w:rPr>
      </w:pPr>
      <w:r>
        <w:rPr>
          <w:rFonts w:hint="eastAsia" w:ascii="黑体" w:hAnsi="黑体" w:eastAsia="黑体" w:cs="黑体"/>
          <w:sz w:val="32"/>
          <w:szCs w:val="28"/>
          <w:lang w:eastAsia="zh-CN"/>
        </w:rPr>
        <w:t>附件</w:t>
      </w:r>
      <w:r>
        <w:rPr>
          <w:rFonts w:hint="eastAsia" w:ascii="黑体" w:hAnsi="黑体" w:eastAsia="黑体" w:cs="黑体"/>
          <w:sz w:val="32"/>
          <w:szCs w:val="28"/>
          <w:lang w:val="en-US" w:eastAsia="zh-CN"/>
        </w:rPr>
        <w:t>2</w:t>
      </w:r>
      <w:r>
        <w:rPr>
          <w:rFonts w:hint="eastAsia" w:ascii="黑体" w:hAnsi="黑体" w:eastAsia="黑体" w:cs="黑体"/>
          <w:sz w:val="32"/>
          <w:szCs w:val="28"/>
          <w:lang w:eastAsia="zh-CN"/>
        </w:rPr>
        <w:t>：</w:t>
      </w:r>
      <w:r>
        <w:rPr>
          <w:rFonts w:hint="eastAsia" w:ascii="黑体" w:hAnsi="黑体" w:eastAsia="黑体" w:cs="黑体"/>
          <w:sz w:val="32"/>
          <w:szCs w:val="28"/>
          <w:lang w:val="en-US" w:eastAsia="zh-CN"/>
        </w:rPr>
        <w:t xml:space="preserve">  </w:t>
      </w:r>
      <w:r>
        <w:rPr>
          <w:rFonts w:hint="eastAsia" w:ascii="仿宋_GB2312" w:eastAsia="仿宋_GB2312"/>
          <w:sz w:val="28"/>
          <w:lang w:val="en-US" w:eastAsia="zh-CN"/>
        </w:rPr>
        <w:t xml:space="preserve">  </w:t>
      </w:r>
    </w:p>
    <w:p w14:paraId="2445655E">
      <w:pPr>
        <w:spacing w:line="660" w:lineRule="exact"/>
        <w:ind w:firstLine="144" w:firstLineChars="40"/>
        <w:jc w:val="center"/>
        <w:rPr>
          <w:rFonts w:hint="eastAsia" w:ascii="方正小标宋简体" w:hAnsi="方正小标宋简体" w:eastAsia="方正小标宋简体" w:cs="方正小标宋简体"/>
          <w:b w:val="0"/>
          <w:bCs/>
          <w:color w:val="FF0000"/>
          <w:sz w:val="36"/>
          <w:szCs w:val="36"/>
        </w:rPr>
      </w:pPr>
      <w:r>
        <w:rPr>
          <w:rFonts w:hint="eastAsia" w:ascii="方正小标宋简体" w:hAnsi="方正小标宋简体" w:eastAsia="方正小标宋简体" w:cs="方正小标宋简体"/>
          <w:b w:val="0"/>
          <w:bCs/>
          <w:sz w:val="36"/>
          <w:szCs w:val="36"/>
        </w:rPr>
        <w:t>北京市昌平区高新技术企业协会入会申请表</w:t>
      </w:r>
    </w:p>
    <w:p w14:paraId="229450F1">
      <w:pPr>
        <w:pStyle w:val="3"/>
        <w:adjustRightInd w:val="0"/>
        <w:snapToGrid w:val="0"/>
        <w:spacing w:before="0" w:beforeAutospacing="0" w:after="0" w:afterAutospacing="0" w:line="360" w:lineRule="auto"/>
        <w:jc w:val="center"/>
        <w:rPr>
          <w:rFonts w:hint="eastAsia" w:ascii="仿宋_GB2312" w:eastAsia="仿宋_GB2312"/>
          <w:sz w:val="28"/>
          <w:lang w:eastAsia="zh-CN"/>
        </w:rPr>
      </w:pPr>
      <w:r>
        <w:rPr>
          <w:rFonts w:hint="eastAsia" w:ascii="黑体" w:hAnsi="黑体" w:eastAsia="黑体"/>
          <w:b/>
          <w:lang w:val="en-US" w:eastAsia="zh-CN"/>
        </w:rPr>
        <w:t xml:space="preserve">                                             </w:t>
      </w:r>
      <w:r>
        <w:rPr>
          <w:rFonts w:hint="eastAsia" w:ascii="黑体" w:hAnsi="黑体" w:eastAsia="黑体"/>
          <w:b/>
        </w:rPr>
        <w:t>编号：</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696"/>
        <w:gridCol w:w="1170"/>
        <w:gridCol w:w="1287"/>
        <w:gridCol w:w="1081"/>
        <w:gridCol w:w="668"/>
        <w:gridCol w:w="1511"/>
        <w:gridCol w:w="1164"/>
        <w:gridCol w:w="1608"/>
      </w:tblGrid>
      <w:tr w14:paraId="5CEAE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5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48C03A">
            <w:pPr>
              <w:jc w:val="center"/>
            </w:pPr>
            <w:r>
              <w:rPr>
                <w:rFonts w:hint="eastAsia" w:ascii="宋体" w:hAnsi="宋体"/>
              </w:rPr>
              <w:t>单位名称</w:t>
            </w:r>
          </w:p>
        </w:tc>
        <w:tc>
          <w:tcPr>
            <w:tcW w:w="5717" w:type="dxa"/>
            <w:gridSpan w:val="5"/>
            <w:vMerge w:val="restart"/>
            <w:tcBorders>
              <w:top w:val="single" w:color="000000" w:sz="4" w:space="0"/>
              <w:left w:val="nil"/>
              <w:right w:val="single" w:color="000000" w:sz="4" w:space="0"/>
            </w:tcBorders>
            <w:noWrap w:val="0"/>
            <w:vAlign w:val="center"/>
          </w:tcPr>
          <w:p w14:paraId="027DD633">
            <w:pPr>
              <w:jc w:val="center"/>
            </w:pPr>
          </w:p>
        </w:tc>
        <w:tc>
          <w:tcPr>
            <w:tcW w:w="1164" w:type="dxa"/>
            <w:tcBorders>
              <w:top w:val="single" w:color="000000" w:sz="4" w:space="0"/>
              <w:left w:val="nil"/>
              <w:bottom w:val="single" w:color="000000" w:sz="4" w:space="0"/>
              <w:right w:val="single" w:color="000000" w:sz="4" w:space="0"/>
            </w:tcBorders>
            <w:noWrap w:val="0"/>
            <w:vAlign w:val="center"/>
          </w:tcPr>
          <w:p w14:paraId="0240F10F">
            <w:pPr>
              <w:jc w:val="center"/>
            </w:pPr>
            <w:r>
              <w:rPr>
                <w:rFonts w:hint="eastAsia" w:ascii="宋体" w:hAnsi="宋体"/>
              </w:rPr>
              <w:t>成立时间</w:t>
            </w:r>
          </w:p>
        </w:tc>
        <w:tc>
          <w:tcPr>
            <w:tcW w:w="1608" w:type="dxa"/>
            <w:tcBorders>
              <w:top w:val="single" w:color="000000" w:sz="4" w:space="0"/>
              <w:left w:val="nil"/>
              <w:bottom w:val="single" w:color="000000" w:sz="4" w:space="0"/>
              <w:right w:val="single" w:color="000000" w:sz="4" w:space="0"/>
            </w:tcBorders>
            <w:noWrap w:val="0"/>
            <w:vAlign w:val="center"/>
          </w:tcPr>
          <w:p w14:paraId="330E588B">
            <w:pPr>
              <w:jc w:val="center"/>
            </w:pPr>
          </w:p>
        </w:tc>
      </w:tr>
      <w:tr w14:paraId="1FF3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5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96BF314">
            <w:pPr>
              <w:widowControl/>
              <w:jc w:val="left"/>
            </w:pPr>
          </w:p>
        </w:tc>
        <w:tc>
          <w:tcPr>
            <w:tcW w:w="5717" w:type="dxa"/>
            <w:gridSpan w:val="5"/>
            <w:vMerge w:val="continue"/>
            <w:tcBorders>
              <w:left w:val="nil"/>
              <w:bottom w:val="single" w:color="000000" w:sz="4" w:space="0"/>
              <w:right w:val="single" w:color="000000" w:sz="4" w:space="0"/>
            </w:tcBorders>
            <w:noWrap w:val="0"/>
            <w:vAlign w:val="center"/>
          </w:tcPr>
          <w:p w14:paraId="71EE148F">
            <w:pPr>
              <w:jc w:val="left"/>
              <w:rPr>
                <w:rFonts w:ascii="宋体" w:hAnsi="宋体"/>
              </w:rPr>
            </w:pPr>
          </w:p>
        </w:tc>
        <w:tc>
          <w:tcPr>
            <w:tcW w:w="1164" w:type="dxa"/>
            <w:tcBorders>
              <w:top w:val="single" w:color="000000" w:sz="4" w:space="0"/>
              <w:left w:val="nil"/>
              <w:bottom w:val="single" w:color="000000" w:sz="4" w:space="0"/>
              <w:right w:val="single" w:color="000000" w:sz="4" w:space="0"/>
            </w:tcBorders>
            <w:noWrap w:val="0"/>
            <w:vAlign w:val="center"/>
          </w:tcPr>
          <w:p w14:paraId="30059CF4">
            <w:pPr>
              <w:jc w:val="center"/>
              <w:rPr>
                <w:rFonts w:ascii="宋体" w:hAnsi="宋体"/>
              </w:rPr>
            </w:pPr>
            <w:r>
              <w:rPr>
                <w:rFonts w:hint="eastAsia" w:ascii="宋体" w:hAnsi="宋体"/>
              </w:rPr>
              <w:t>注册资金</w:t>
            </w:r>
          </w:p>
        </w:tc>
        <w:tc>
          <w:tcPr>
            <w:tcW w:w="1608" w:type="dxa"/>
            <w:tcBorders>
              <w:top w:val="single" w:color="000000" w:sz="4" w:space="0"/>
              <w:left w:val="nil"/>
              <w:bottom w:val="single" w:color="000000" w:sz="4" w:space="0"/>
              <w:right w:val="single" w:color="000000" w:sz="4" w:space="0"/>
            </w:tcBorders>
            <w:noWrap w:val="0"/>
            <w:vAlign w:val="center"/>
          </w:tcPr>
          <w:p w14:paraId="07A820C0">
            <w:pPr>
              <w:jc w:val="right"/>
              <w:rPr>
                <w:rFonts w:ascii="宋体" w:hAnsi="宋体"/>
              </w:rPr>
            </w:pPr>
            <w:r>
              <w:rPr>
                <w:rFonts w:hint="eastAsia" w:ascii="宋体" w:hAnsi="宋体"/>
              </w:rPr>
              <w:t>万元</w:t>
            </w:r>
          </w:p>
        </w:tc>
      </w:tr>
      <w:tr w14:paraId="14EBD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noWrap w:val="0"/>
            <w:vAlign w:val="center"/>
          </w:tcPr>
          <w:p w14:paraId="6FCD746D">
            <w:pPr>
              <w:jc w:val="center"/>
            </w:pPr>
            <w:r>
              <w:rPr>
                <w:rFonts w:hint="eastAsia" w:ascii="宋体" w:hAnsi="宋体"/>
              </w:rPr>
              <w:t>通讯地址</w:t>
            </w:r>
          </w:p>
        </w:tc>
        <w:tc>
          <w:tcPr>
            <w:tcW w:w="5717" w:type="dxa"/>
            <w:gridSpan w:val="5"/>
            <w:tcBorders>
              <w:top w:val="single" w:color="000000" w:sz="4" w:space="0"/>
              <w:left w:val="nil"/>
              <w:bottom w:val="single" w:color="000000" w:sz="4" w:space="0"/>
              <w:right w:val="single" w:color="000000" w:sz="4" w:space="0"/>
            </w:tcBorders>
            <w:noWrap w:val="0"/>
            <w:vAlign w:val="center"/>
          </w:tcPr>
          <w:p w14:paraId="1B6763B6">
            <w:pPr>
              <w:spacing w:line="240" w:lineRule="exact"/>
              <w:jc w:val="left"/>
            </w:pPr>
          </w:p>
        </w:tc>
        <w:tc>
          <w:tcPr>
            <w:tcW w:w="1164" w:type="dxa"/>
            <w:tcBorders>
              <w:top w:val="single" w:color="000000" w:sz="4" w:space="0"/>
              <w:left w:val="nil"/>
              <w:bottom w:val="single" w:color="000000" w:sz="4" w:space="0"/>
              <w:right w:val="single" w:color="000000" w:sz="4" w:space="0"/>
            </w:tcBorders>
            <w:noWrap w:val="0"/>
            <w:vAlign w:val="center"/>
          </w:tcPr>
          <w:p w14:paraId="3341C46C">
            <w:pPr>
              <w:spacing w:line="240" w:lineRule="exact"/>
              <w:jc w:val="center"/>
            </w:pPr>
            <w:r>
              <w:rPr>
                <w:rFonts w:hint="eastAsia" w:ascii="宋体" w:hAnsi="宋体"/>
              </w:rPr>
              <w:t>资产总额</w:t>
            </w:r>
          </w:p>
        </w:tc>
        <w:tc>
          <w:tcPr>
            <w:tcW w:w="1608" w:type="dxa"/>
            <w:tcBorders>
              <w:top w:val="single" w:color="000000" w:sz="4" w:space="0"/>
              <w:left w:val="nil"/>
              <w:bottom w:val="single" w:color="000000" w:sz="4" w:space="0"/>
              <w:right w:val="single" w:color="000000" w:sz="4" w:space="0"/>
            </w:tcBorders>
            <w:noWrap w:val="0"/>
            <w:vAlign w:val="center"/>
          </w:tcPr>
          <w:p w14:paraId="0209F19B">
            <w:pPr>
              <w:spacing w:line="240" w:lineRule="exact"/>
              <w:jc w:val="right"/>
            </w:pPr>
            <w:r>
              <w:rPr>
                <w:rFonts w:hint="eastAsia" w:ascii="宋体" w:hAnsi="宋体"/>
              </w:rPr>
              <w:t>万元</w:t>
            </w:r>
          </w:p>
        </w:tc>
      </w:tr>
      <w:tr w14:paraId="742F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noWrap w:val="0"/>
            <w:vAlign w:val="center"/>
          </w:tcPr>
          <w:p w14:paraId="2AC8C221">
            <w:pPr>
              <w:jc w:val="center"/>
              <w:rPr>
                <w:rFonts w:ascii="宋体" w:hAnsi="宋体"/>
              </w:rPr>
            </w:pPr>
            <w:r>
              <w:rPr>
                <w:rFonts w:hint="eastAsia" w:ascii="宋体" w:hAnsi="宋体"/>
              </w:rPr>
              <w:t>单位类型</w:t>
            </w:r>
          </w:p>
        </w:tc>
        <w:tc>
          <w:tcPr>
            <w:tcW w:w="5717" w:type="dxa"/>
            <w:gridSpan w:val="5"/>
            <w:tcBorders>
              <w:top w:val="single" w:color="000000" w:sz="4" w:space="0"/>
              <w:left w:val="nil"/>
              <w:bottom w:val="single" w:color="000000" w:sz="4" w:space="0"/>
              <w:right w:val="single" w:color="000000" w:sz="4" w:space="0"/>
            </w:tcBorders>
            <w:noWrap w:val="0"/>
            <w:vAlign w:val="center"/>
          </w:tcPr>
          <w:p w14:paraId="6B120BD4">
            <w:pPr>
              <w:spacing w:line="240" w:lineRule="exact"/>
              <w:jc w:val="center"/>
              <w:rPr>
                <w:rFonts w:ascii="宋体" w:hAnsi="宋体"/>
              </w:rPr>
            </w:pPr>
            <w:r>
              <w:rPr>
                <w:rFonts w:hint="eastAsia" w:ascii="宋体" w:hAnsi="宋体"/>
              </w:rPr>
              <w:t>□全民所有  □民营  □外资□港</w:t>
            </w:r>
            <w:r>
              <w:rPr>
                <w:rFonts w:hint="eastAsia"/>
              </w:rPr>
              <w:t>/</w:t>
            </w:r>
            <w:r>
              <w:rPr>
                <w:rFonts w:hint="eastAsia" w:ascii="宋体" w:hAnsi="宋体"/>
              </w:rPr>
              <w:t>澳</w:t>
            </w:r>
            <w:r>
              <w:rPr>
                <w:rFonts w:hint="eastAsia"/>
              </w:rPr>
              <w:t>/</w:t>
            </w:r>
            <w:r>
              <w:rPr>
                <w:rFonts w:hint="eastAsia" w:ascii="宋体" w:hAnsi="宋体"/>
              </w:rPr>
              <w:t>台资</w:t>
            </w:r>
          </w:p>
        </w:tc>
        <w:tc>
          <w:tcPr>
            <w:tcW w:w="1164" w:type="dxa"/>
            <w:tcBorders>
              <w:top w:val="single" w:color="000000" w:sz="4" w:space="0"/>
              <w:left w:val="nil"/>
              <w:bottom w:val="single" w:color="000000" w:sz="4" w:space="0"/>
              <w:right w:val="single" w:color="000000" w:sz="4" w:space="0"/>
            </w:tcBorders>
            <w:noWrap w:val="0"/>
            <w:vAlign w:val="center"/>
          </w:tcPr>
          <w:p w14:paraId="75593174">
            <w:pPr>
              <w:spacing w:line="240" w:lineRule="exact"/>
              <w:jc w:val="center"/>
              <w:rPr>
                <w:rFonts w:ascii="宋体" w:hAnsi="宋体"/>
              </w:rPr>
            </w:pPr>
            <w:r>
              <w:rPr>
                <w:rFonts w:hint="eastAsia" w:ascii="宋体" w:hAnsi="宋体"/>
              </w:rPr>
              <w:t>技术领域</w:t>
            </w:r>
          </w:p>
        </w:tc>
        <w:tc>
          <w:tcPr>
            <w:tcW w:w="1608" w:type="dxa"/>
            <w:tcBorders>
              <w:top w:val="single" w:color="000000" w:sz="4" w:space="0"/>
              <w:left w:val="nil"/>
              <w:bottom w:val="single" w:color="000000" w:sz="4" w:space="0"/>
              <w:right w:val="single" w:color="000000" w:sz="4" w:space="0"/>
            </w:tcBorders>
            <w:noWrap w:val="0"/>
            <w:vAlign w:val="center"/>
          </w:tcPr>
          <w:p w14:paraId="08B4711A">
            <w:pPr>
              <w:spacing w:line="240" w:lineRule="exact"/>
              <w:jc w:val="center"/>
            </w:pPr>
          </w:p>
        </w:tc>
      </w:tr>
      <w:tr w14:paraId="3C747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noWrap w:val="0"/>
            <w:vAlign w:val="center"/>
          </w:tcPr>
          <w:p w14:paraId="1E985DA5">
            <w:pPr>
              <w:jc w:val="center"/>
              <w:rPr>
                <w:rFonts w:ascii="宋体" w:hAnsi="宋体"/>
              </w:rPr>
            </w:pPr>
            <w:r>
              <w:rPr>
                <w:rFonts w:hint="eastAsia" w:ascii="宋体" w:hAnsi="宋体"/>
              </w:rPr>
              <w:t>单位简介</w:t>
            </w:r>
          </w:p>
        </w:tc>
        <w:tc>
          <w:tcPr>
            <w:tcW w:w="5717" w:type="dxa"/>
            <w:gridSpan w:val="5"/>
            <w:tcBorders>
              <w:top w:val="single" w:color="000000" w:sz="4" w:space="0"/>
              <w:left w:val="nil"/>
              <w:bottom w:val="single" w:color="000000" w:sz="4" w:space="0"/>
              <w:right w:val="single" w:color="000000" w:sz="4" w:space="0"/>
            </w:tcBorders>
            <w:noWrap w:val="0"/>
            <w:vAlign w:val="center"/>
          </w:tcPr>
          <w:p w14:paraId="2FEB806D">
            <w:pPr>
              <w:spacing w:line="240" w:lineRule="exact"/>
              <w:rPr>
                <w:rFonts w:ascii="宋体" w:hAnsi="宋体"/>
              </w:rPr>
            </w:pPr>
          </w:p>
        </w:tc>
        <w:tc>
          <w:tcPr>
            <w:tcW w:w="1164" w:type="dxa"/>
            <w:tcBorders>
              <w:top w:val="single" w:color="000000" w:sz="4" w:space="0"/>
              <w:left w:val="nil"/>
              <w:bottom w:val="single" w:color="000000" w:sz="4" w:space="0"/>
              <w:right w:val="single" w:color="000000" w:sz="4" w:space="0"/>
            </w:tcBorders>
            <w:noWrap w:val="0"/>
            <w:vAlign w:val="center"/>
          </w:tcPr>
          <w:p w14:paraId="7000E48D">
            <w:pPr>
              <w:spacing w:line="240" w:lineRule="exact"/>
              <w:jc w:val="center"/>
              <w:rPr>
                <w:rFonts w:ascii="宋体" w:hAnsi="宋体"/>
              </w:rPr>
            </w:pPr>
            <w:r>
              <w:rPr>
                <w:rFonts w:hint="eastAsia" w:ascii="宋体" w:hAnsi="宋体"/>
              </w:rPr>
              <w:t>上市情况</w:t>
            </w:r>
          </w:p>
        </w:tc>
        <w:tc>
          <w:tcPr>
            <w:tcW w:w="1608" w:type="dxa"/>
            <w:tcBorders>
              <w:top w:val="single" w:color="000000" w:sz="4" w:space="0"/>
              <w:left w:val="nil"/>
              <w:bottom w:val="single" w:color="000000" w:sz="4" w:space="0"/>
              <w:right w:val="single" w:color="000000" w:sz="4" w:space="0"/>
            </w:tcBorders>
            <w:noWrap w:val="0"/>
            <w:vAlign w:val="center"/>
          </w:tcPr>
          <w:p w14:paraId="2A484B52">
            <w:pPr>
              <w:spacing w:line="240" w:lineRule="exact"/>
              <w:ind w:firstLine="315" w:firstLineChars="150"/>
              <w:rPr>
                <w:rFonts w:ascii="宋体" w:hAnsi="宋体"/>
              </w:rPr>
            </w:pPr>
            <w:r>
              <w:rPr>
                <w:rFonts w:hint="eastAsia" w:ascii="宋体" w:hAnsi="宋体"/>
              </w:rPr>
              <w:t>□主板</w:t>
            </w:r>
          </w:p>
          <w:p w14:paraId="26F4779F">
            <w:pPr>
              <w:spacing w:line="240" w:lineRule="exact"/>
              <w:jc w:val="center"/>
              <w:rPr>
                <w:rFonts w:hint="eastAsia" w:ascii="宋体" w:hAnsi="宋体"/>
              </w:rPr>
            </w:pPr>
            <w:r>
              <w:rPr>
                <w:rFonts w:hint="eastAsia" w:ascii="宋体" w:hAnsi="宋体"/>
              </w:rPr>
              <w:t>□中小板</w:t>
            </w:r>
          </w:p>
          <w:p w14:paraId="5EAF5B52">
            <w:pPr>
              <w:spacing w:line="240" w:lineRule="exact"/>
              <w:jc w:val="center"/>
              <w:rPr>
                <w:rFonts w:hint="eastAsia" w:ascii="宋体" w:hAnsi="宋体"/>
              </w:rPr>
            </w:pPr>
            <w:r>
              <w:rPr>
                <w:rFonts w:hint="eastAsia" w:ascii="宋体" w:hAnsi="宋体"/>
              </w:rPr>
              <w:t>□创业板</w:t>
            </w:r>
          </w:p>
          <w:p w14:paraId="05864712">
            <w:pPr>
              <w:spacing w:line="240" w:lineRule="exact"/>
              <w:jc w:val="center"/>
              <w:rPr>
                <w:rFonts w:ascii="宋体" w:hAnsi="宋体"/>
              </w:rPr>
            </w:pPr>
            <w:r>
              <w:rPr>
                <w:rFonts w:hint="eastAsia" w:ascii="宋体" w:hAnsi="宋体"/>
              </w:rPr>
              <w:t>□新三板</w:t>
            </w:r>
          </w:p>
        </w:tc>
      </w:tr>
      <w:tr w14:paraId="6FC4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noWrap w:val="0"/>
            <w:vAlign w:val="center"/>
          </w:tcPr>
          <w:p w14:paraId="471112FC">
            <w:pPr>
              <w:jc w:val="center"/>
            </w:pPr>
            <w:r>
              <w:rPr>
                <w:rFonts w:hint="eastAsia" w:ascii="宋体" w:hAnsi="宋体"/>
              </w:rPr>
              <w:t>法定代表人</w:t>
            </w:r>
          </w:p>
        </w:tc>
        <w:tc>
          <w:tcPr>
            <w:tcW w:w="1170" w:type="dxa"/>
            <w:tcBorders>
              <w:top w:val="single" w:color="000000" w:sz="4" w:space="0"/>
              <w:left w:val="nil"/>
              <w:bottom w:val="single" w:color="000000" w:sz="4" w:space="0"/>
              <w:right w:val="single" w:color="000000" w:sz="4" w:space="0"/>
            </w:tcBorders>
            <w:noWrap w:val="0"/>
            <w:vAlign w:val="center"/>
          </w:tcPr>
          <w:p w14:paraId="7C43008E">
            <w:pPr>
              <w:jc w:val="center"/>
              <w:rPr>
                <w:rFonts w:ascii="宋体" w:hAnsi="宋体"/>
              </w:rPr>
            </w:pPr>
          </w:p>
        </w:tc>
        <w:tc>
          <w:tcPr>
            <w:tcW w:w="1287" w:type="dxa"/>
            <w:tcBorders>
              <w:top w:val="single" w:color="000000" w:sz="4" w:space="0"/>
              <w:left w:val="nil"/>
              <w:bottom w:val="single" w:color="000000" w:sz="4" w:space="0"/>
              <w:right w:val="single" w:color="000000" w:sz="4" w:space="0"/>
            </w:tcBorders>
            <w:noWrap w:val="0"/>
            <w:vAlign w:val="center"/>
          </w:tcPr>
          <w:p w14:paraId="1D7A64E4">
            <w:pPr>
              <w:jc w:val="center"/>
              <w:rPr>
                <w:rFonts w:ascii="宋体" w:hAnsi="宋体"/>
              </w:rPr>
            </w:pPr>
            <w:r>
              <w:rPr>
                <w:rFonts w:hint="eastAsia" w:ascii="宋体" w:hAnsi="宋体"/>
              </w:rPr>
              <w:t>电话</w:t>
            </w:r>
          </w:p>
        </w:tc>
        <w:tc>
          <w:tcPr>
            <w:tcW w:w="1749" w:type="dxa"/>
            <w:gridSpan w:val="2"/>
            <w:tcBorders>
              <w:top w:val="single" w:color="000000" w:sz="4" w:space="0"/>
              <w:left w:val="nil"/>
              <w:bottom w:val="single" w:color="000000" w:sz="4" w:space="0"/>
              <w:right w:val="single" w:color="000000" w:sz="4" w:space="0"/>
            </w:tcBorders>
            <w:noWrap w:val="0"/>
            <w:vAlign w:val="center"/>
          </w:tcPr>
          <w:p w14:paraId="0C825A79">
            <w:pPr>
              <w:jc w:val="center"/>
              <w:rPr>
                <w:rFonts w:ascii="宋体" w:hAnsi="宋体"/>
              </w:rPr>
            </w:pPr>
          </w:p>
        </w:tc>
        <w:tc>
          <w:tcPr>
            <w:tcW w:w="1511" w:type="dxa"/>
            <w:tcBorders>
              <w:top w:val="single" w:color="000000" w:sz="4" w:space="0"/>
              <w:left w:val="nil"/>
              <w:bottom w:val="single" w:color="000000" w:sz="4" w:space="0"/>
              <w:right w:val="single" w:color="000000" w:sz="4" w:space="0"/>
            </w:tcBorders>
            <w:noWrap w:val="0"/>
            <w:vAlign w:val="center"/>
          </w:tcPr>
          <w:p w14:paraId="6BB52063">
            <w:pPr>
              <w:jc w:val="center"/>
              <w:rPr>
                <w:rFonts w:ascii="宋体" w:hAnsi="宋体"/>
              </w:rPr>
            </w:pPr>
            <w:r>
              <w:rPr>
                <w:rFonts w:hint="eastAsia" w:ascii="宋体" w:hAnsi="宋体"/>
              </w:rPr>
              <w:t>手机</w:t>
            </w:r>
          </w:p>
        </w:tc>
        <w:tc>
          <w:tcPr>
            <w:tcW w:w="2772" w:type="dxa"/>
            <w:gridSpan w:val="2"/>
            <w:tcBorders>
              <w:top w:val="single" w:color="000000" w:sz="4" w:space="0"/>
              <w:left w:val="nil"/>
              <w:bottom w:val="single" w:color="000000" w:sz="4" w:space="0"/>
              <w:right w:val="single" w:color="000000" w:sz="4" w:space="0"/>
            </w:tcBorders>
            <w:noWrap w:val="0"/>
            <w:vAlign w:val="center"/>
          </w:tcPr>
          <w:p w14:paraId="6368E2FB">
            <w:pPr>
              <w:jc w:val="center"/>
              <w:rPr>
                <w:rFonts w:ascii="宋体" w:hAnsi="宋体"/>
              </w:rPr>
            </w:pPr>
          </w:p>
        </w:tc>
      </w:tr>
      <w:tr w14:paraId="48AF5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507" w:type="dxa"/>
            <w:gridSpan w:val="2"/>
            <w:vMerge w:val="restart"/>
            <w:tcBorders>
              <w:top w:val="nil"/>
              <w:left w:val="single" w:color="000000" w:sz="4" w:space="0"/>
              <w:bottom w:val="single" w:color="000000" w:sz="4" w:space="0"/>
              <w:right w:val="single" w:color="000000" w:sz="4" w:space="0"/>
            </w:tcBorders>
            <w:noWrap w:val="0"/>
            <w:vAlign w:val="center"/>
          </w:tcPr>
          <w:p w14:paraId="63293E76">
            <w:pPr>
              <w:jc w:val="center"/>
              <w:rPr>
                <w:rFonts w:ascii="宋体" w:hAnsi="宋体"/>
              </w:rPr>
            </w:pPr>
            <w:r>
              <w:rPr>
                <w:rFonts w:hint="eastAsia" w:ascii="宋体" w:hAnsi="宋体"/>
              </w:rPr>
              <w:t>联 系 人</w:t>
            </w:r>
          </w:p>
        </w:tc>
        <w:tc>
          <w:tcPr>
            <w:tcW w:w="1170" w:type="dxa"/>
            <w:vMerge w:val="restart"/>
            <w:tcBorders>
              <w:top w:val="nil"/>
              <w:left w:val="nil"/>
              <w:bottom w:val="single" w:color="000000" w:sz="4" w:space="0"/>
              <w:right w:val="single" w:color="000000" w:sz="4" w:space="0"/>
            </w:tcBorders>
            <w:noWrap w:val="0"/>
            <w:vAlign w:val="center"/>
          </w:tcPr>
          <w:p w14:paraId="1807F8C1">
            <w:pPr>
              <w:spacing w:line="240" w:lineRule="exact"/>
              <w:jc w:val="center"/>
              <w:rPr>
                <w:rFonts w:ascii="宋体" w:hAnsi="宋体"/>
              </w:rPr>
            </w:pPr>
          </w:p>
        </w:tc>
        <w:tc>
          <w:tcPr>
            <w:tcW w:w="1287" w:type="dxa"/>
            <w:tcBorders>
              <w:top w:val="single" w:color="000000" w:sz="4" w:space="0"/>
              <w:left w:val="nil"/>
              <w:bottom w:val="single" w:color="000000" w:sz="4" w:space="0"/>
              <w:right w:val="single" w:color="000000" w:sz="4" w:space="0"/>
            </w:tcBorders>
            <w:noWrap w:val="0"/>
            <w:vAlign w:val="center"/>
          </w:tcPr>
          <w:p w14:paraId="512152A0">
            <w:pPr>
              <w:spacing w:line="240" w:lineRule="exact"/>
              <w:jc w:val="center"/>
              <w:rPr>
                <w:rFonts w:ascii="宋体" w:hAnsi="宋体"/>
              </w:rPr>
            </w:pPr>
            <w:r>
              <w:rPr>
                <w:rFonts w:hint="eastAsia" w:ascii="宋体" w:hAnsi="宋体"/>
              </w:rPr>
              <w:t>职务</w:t>
            </w:r>
          </w:p>
        </w:tc>
        <w:tc>
          <w:tcPr>
            <w:tcW w:w="1749" w:type="dxa"/>
            <w:gridSpan w:val="2"/>
            <w:tcBorders>
              <w:top w:val="single" w:color="000000" w:sz="4" w:space="0"/>
              <w:left w:val="nil"/>
              <w:bottom w:val="single" w:color="000000" w:sz="4" w:space="0"/>
              <w:right w:val="single" w:color="000000" w:sz="4" w:space="0"/>
            </w:tcBorders>
            <w:noWrap w:val="0"/>
            <w:vAlign w:val="center"/>
          </w:tcPr>
          <w:p w14:paraId="0EBB001E">
            <w:pPr>
              <w:spacing w:line="240" w:lineRule="exact"/>
              <w:jc w:val="center"/>
              <w:rPr>
                <w:rFonts w:ascii="宋体" w:hAnsi="宋体"/>
              </w:rPr>
            </w:pPr>
          </w:p>
        </w:tc>
        <w:tc>
          <w:tcPr>
            <w:tcW w:w="1511" w:type="dxa"/>
            <w:tcBorders>
              <w:top w:val="single" w:color="000000" w:sz="4" w:space="0"/>
              <w:left w:val="nil"/>
              <w:bottom w:val="single" w:color="000000" w:sz="4" w:space="0"/>
              <w:right w:val="single" w:color="000000" w:sz="4" w:space="0"/>
            </w:tcBorders>
            <w:noWrap w:val="0"/>
            <w:vAlign w:val="center"/>
          </w:tcPr>
          <w:p w14:paraId="25DFB230">
            <w:pPr>
              <w:spacing w:line="240" w:lineRule="exact"/>
              <w:jc w:val="center"/>
              <w:rPr>
                <w:rFonts w:ascii="宋体" w:hAnsi="宋体"/>
              </w:rPr>
            </w:pPr>
            <w:r>
              <w:rPr>
                <w:rFonts w:hint="eastAsia"/>
              </w:rPr>
              <w:t>E-mail</w:t>
            </w:r>
          </w:p>
        </w:tc>
        <w:tc>
          <w:tcPr>
            <w:tcW w:w="2772" w:type="dxa"/>
            <w:gridSpan w:val="2"/>
            <w:tcBorders>
              <w:top w:val="single" w:color="000000" w:sz="4" w:space="0"/>
              <w:left w:val="nil"/>
              <w:bottom w:val="single" w:color="000000" w:sz="4" w:space="0"/>
              <w:right w:val="single" w:color="000000" w:sz="4" w:space="0"/>
            </w:tcBorders>
            <w:noWrap w:val="0"/>
            <w:vAlign w:val="center"/>
          </w:tcPr>
          <w:p w14:paraId="764E60B8">
            <w:pPr>
              <w:spacing w:line="240" w:lineRule="exact"/>
              <w:jc w:val="center"/>
              <w:rPr>
                <w:rFonts w:ascii="宋体" w:hAnsi="宋体"/>
              </w:rPr>
            </w:pPr>
          </w:p>
        </w:tc>
      </w:tr>
      <w:tr w14:paraId="724D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507" w:type="dxa"/>
            <w:gridSpan w:val="2"/>
            <w:vMerge w:val="continue"/>
            <w:tcBorders>
              <w:top w:val="nil"/>
              <w:left w:val="single" w:color="000000" w:sz="4" w:space="0"/>
              <w:bottom w:val="single" w:color="000000" w:sz="4" w:space="0"/>
              <w:right w:val="single" w:color="000000" w:sz="4" w:space="0"/>
            </w:tcBorders>
            <w:noWrap w:val="0"/>
            <w:vAlign w:val="center"/>
          </w:tcPr>
          <w:p w14:paraId="7D1D3CFD">
            <w:pPr>
              <w:widowControl/>
              <w:jc w:val="left"/>
              <w:rPr>
                <w:rFonts w:ascii="宋体" w:hAnsi="宋体"/>
              </w:rPr>
            </w:pPr>
          </w:p>
        </w:tc>
        <w:tc>
          <w:tcPr>
            <w:tcW w:w="1170" w:type="dxa"/>
            <w:vMerge w:val="continue"/>
            <w:tcBorders>
              <w:top w:val="nil"/>
              <w:left w:val="nil"/>
              <w:bottom w:val="single" w:color="000000" w:sz="4" w:space="0"/>
              <w:right w:val="single" w:color="000000" w:sz="4" w:space="0"/>
            </w:tcBorders>
            <w:noWrap w:val="0"/>
            <w:vAlign w:val="center"/>
          </w:tcPr>
          <w:p w14:paraId="258FFB94">
            <w:pPr>
              <w:widowControl/>
              <w:jc w:val="left"/>
              <w:rPr>
                <w:rFonts w:ascii="宋体" w:hAnsi="宋体"/>
              </w:rPr>
            </w:pPr>
          </w:p>
        </w:tc>
        <w:tc>
          <w:tcPr>
            <w:tcW w:w="1287" w:type="dxa"/>
            <w:tcBorders>
              <w:top w:val="single" w:color="000000" w:sz="4" w:space="0"/>
              <w:left w:val="nil"/>
              <w:bottom w:val="single" w:color="000000" w:sz="4" w:space="0"/>
              <w:right w:val="single" w:color="000000" w:sz="4" w:space="0"/>
            </w:tcBorders>
            <w:noWrap w:val="0"/>
            <w:vAlign w:val="center"/>
          </w:tcPr>
          <w:p w14:paraId="4A62B0C3">
            <w:pPr>
              <w:spacing w:line="240" w:lineRule="exact"/>
              <w:jc w:val="center"/>
              <w:rPr>
                <w:rFonts w:ascii="宋体" w:hAnsi="宋体"/>
              </w:rPr>
            </w:pPr>
            <w:r>
              <w:rPr>
                <w:rFonts w:hint="eastAsia" w:ascii="宋体" w:hAnsi="宋体"/>
              </w:rPr>
              <w:t>联系电话</w:t>
            </w:r>
          </w:p>
        </w:tc>
        <w:tc>
          <w:tcPr>
            <w:tcW w:w="1749" w:type="dxa"/>
            <w:gridSpan w:val="2"/>
            <w:tcBorders>
              <w:top w:val="single" w:color="000000" w:sz="4" w:space="0"/>
              <w:left w:val="nil"/>
              <w:bottom w:val="single" w:color="000000" w:sz="4" w:space="0"/>
              <w:right w:val="single" w:color="000000" w:sz="4" w:space="0"/>
            </w:tcBorders>
            <w:noWrap w:val="0"/>
            <w:vAlign w:val="center"/>
          </w:tcPr>
          <w:p w14:paraId="183EC500">
            <w:pPr>
              <w:spacing w:line="240" w:lineRule="exact"/>
              <w:jc w:val="center"/>
              <w:rPr>
                <w:rFonts w:ascii="宋体" w:hAnsi="宋体"/>
                <w:sz w:val="16"/>
                <w:szCs w:val="16"/>
              </w:rPr>
            </w:pPr>
          </w:p>
        </w:tc>
        <w:tc>
          <w:tcPr>
            <w:tcW w:w="1511" w:type="dxa"/>
            <w:tcBorders>
              <w:top w:val="single" w:color="000000" w:sz="4" w:space="0"/>
              <w:left w:val="nil"/>
              <w:bottom w:val="single" w:color="000000" w:sz="4" w:space="0"/>
              <w:right w:val="single" w:color="000000" w:sz="4" w:space="0"/>
            </w:tcBorders>
            <w:noWrap w:val="0"/>
            <w:vAlign w:val="center"/>
          </w:tcPr>
          <w:p w14:paraId="326B8A33">
            <w:pPr>
              <w:spacing w:line="240" w:lineRule="exact"/>
              <w:jc w:val="center"/>
              <w:rPr>
                <w:rFonts w:ascii="宋体" w:hAnsi="宋体"/>
              </w:rPr>
            </w:pPr>
            <w:r>
              <w:rPr>
                <w:rFonts w:hint="eastAsia" w:ascii="宋体" w:hAnsi="宋体"/>
              </w:rPr>
              <w:t>传  真</w:t>
            </w:r>
          </w:p>
        </w:tc>
        <w:tc>
          <w:tcPr>
            <w:tcW w:w="2772" w:type="dxa"/>
            <w:gridSpan w:val="2"/>
            <w:tcBorders>
              <w:top w:val="single" w:color="000000" w:sz="4" w:space="0"/>
              <w:left w:val="nil"/>
              <w:bottom w:val="single" w:color="000000" w:sz="4" w:space="0"/>
              <w:right w:val="single" w:color="000000" w:sz="4" w:space="0"/>
            </w:tcBorders>
            <w:noWrap w:val="0"/>
            <w:vAlign w:val="center"/>
          </w:tcPr>
          <w:p w14:paraId="1A7BF5A1">
            <w:pPr>
              <w:spacing w:line="240" w:lineRule="exact"/>
              <w:jc w:val="center"/>
              <w:rPr>
                <w:rFonts w:ascii="宋体" w:hAnsi="宋体"/>
              </w:rPr>
            </w:pPr>
          </w:p>
        </w:tc>
      </w:tr>
      <w:tr w14:paraId="6876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noWrap w:val="0"/>
            <w:vAlign w:val="center"/>
          </w:tcPr>
          <w:p w14:paraId="4D69235B">
            <w:pPr>
              <w:jc w:val="center"/>
              <w:rPr>
                <w:rFonts w:ascii="宋体" w:hAnsi="宋体"/>
              </w:rPr>
            </w:pPr>
            <w:r>
              <w:rPr>
                <w:rFonts w:hint="eastAsia" w:ascii="宋体" w:hAnsi="宋体"/>
              </w:rPr>
              <w:t>拟任协会职务</w:t>
            </w:r>
          </w:p>
        </w:tc>
        <w:tc>
          <w:tcPr>
            <w:tcW w:w="8489" w:type="dxa"/>
            <w:gridSpan w:val="7"/>
            <w:tcBorders>
              <w:top w:val="single" w:color="000000" w:sz="4" w:space="0"/>
              <w:left w:val="nil"/>
              <w:bottom w:val="single" w:color="000000" w:sz="4" w:space="0"/>
              <w:right w:val="single" w:color="000000" w:sz="4" w:space="0"/>
            </w:tcBorders>
            <w:noWrap w:val="0"/>
            <w:vAlign w:val="center"/>
          </w:tcPr>
          <w:p w14:paraId="2B27A27D">
            <w:pPr>
              <w:spacing w:line="240" w:lineRule="exact"/>
              <w:jc w:val="both"/>
              <w:rPr>
                <w:rFonts w:hint="eastAsia" w:ascii="宋体" w:hAnsi="宋体"/>
              </w:rPr>
            </w:pPr>
            <w:r>
              <w:rPr>
                <w:rFonts w:hint="eastAsia" w:ascii="宋体" w:hAnsi="宋体"/>
              </w:rPr>
              <w:t>□理事</w:t>
            </w:r>
            <w:r>
              <w:rPr>
                <w:rFonts w:hint="eastAsia" w:ascii="宋体" w:hAnsi="宋体"/>
                <w:lang w:val="en-US" w:eastAsia="zh-CN"/>
              </w:rPr>
              <w:t>长</w:t>
            </w:r>
            <w:r>
              <w:rPr>
                <w:rFonts w:hint="eastAsia" w:ascii="宋体" w:hAnsi="宋体"/>
              </w:rPr>
              <w:t>单位（</w:t>
            </w:r>
            <w:r>
              <w:rPr>
                <w:rFonts w:hint="eastAsia" w:ascii="宋体" w:hAnsi="宋体"/>
                <w:lang w:val="en-US" w:eastAsia="zh-CN"/>
              </w:rPr>
              <w:t>3</w:t>
            </w:r>
            <w:r>
              <w:rPr>
                <w:rFonts w:hint="eastAsia" w:ascii="宋体" w:hAnsi="宋体"/>
              </w:rPr>
              <w:t>0000元） □副理事</w:t>
            </w:r>
            <w:r>
              <w:rPr>
                <w:rFonts w:hint="eastAsia" w:ascii="宋体" w:hAnsi="宋体"/>
                <w:lang w:val="en-US" w:eastAsia="zh-CN"/>
              </w:rPr>
              <w:t>长</w:t>
            </w:r>
            <w:r>
              <w:rPr>
                <w:rFonts w:hint="eastAsia" w:ascii="宋体" w:hAnsi="宋体"/>
              </w:rPr>
              <w:t>单位（</w:t>
            </w:r>
            <w:r>
              <w:rPr>
                <w:rFonts w:hint="eastAsia" w:ascii="宋体" w:hAnsi="宋体"/>
                <w:lang w:val="en-US" w:eastAsia="zh-CN"/>
              </w:rPr>
              <w:t>2</w:t>
            </w:r>
            <w:r>
              <w:rPr>
                <w:rFonts w:hint="eastAsia" w:ascii="宋体" w:hAnsi="宋体"/>
              </w:rPr>
              <w:t xml:space="preserve">0000元） </w:t>
            </w:r>
          </w:p>
          <w:p w14:paraId="407E5285">
            <w:pPr>
              <w:spacing w:line="240" w:lineRule="exact"/>
              <w:jc w:val="both"/>
              <w:rPr>
                <w:rFonts w:ascii="宋体" w:hAnsi="宋体"/>
              </w:rPr>
            </w:pPr>
            <w:r>
              <w:rPr>
                <w:rFonts w:hint="eastAsia" w:ascii="宋体" w:hAnsi="宋体"/>
              </w:rPr>
              <w:t>□副理事单位（</w:t>
            </w:r>
            <w:r>
              <w:rPr>
                <w:rFonts w:hint="eastAsia" w:ascii="宋体" w:hAnsi="宋体"/>
                <w:lang w:val="en-US" w:eastAsia="zh-CN"/>
              </w:rPr>
              <w:t>1</w:t>
            </w:r>
            <w:r>
              <w:rPr>
                <w:rFonts w:hint="eastAsia" w:ascii="宋体" w:hAnsi="宋体"/>
              </w:rPr>
              <w:t>0000元） □会员（</w:t>
            </w:r>
            <w:r>
              <w:rPr>
                <w:rFonts w:hint="eastAsia" w:ascii="宋体" w:hAnsi="宋体"/>
                <w:lang w:val="en-US" w:eastAsia="zh-CN"/>
              </w:rPr>
              <w:t>1</w:t>
            </w:r>
            <w:r>
              <w:rPr>
                <w:rFonts w:hint="eastAsia" w:ascii="宋体" w:hAnsi="宋体"/>
              </w:rPr>
              <w:t>000元）</w:t>
            </w:r>
          </w:p>
        </w:tc>
      </w:tr>
      <w:tr w14:paraId="02126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noWrap w:val="0"/>
            <w:vAlign w:val="center"/>
          </w:tcPr>
          <w:p w14:paraId="218B2B49">
            <w:pPr>
              <w:jc w:val="center"/>
              <w:rPr>
                <w:rFonts w:ascii="宋体" w:hAnsi="宋体"/>
              </w:rPr>
            </w:pPr>
            <w:r>
              <w:rPr>
                <w:rFonts w:hint="eastAsia" w:ascii="宋体" w:hAnsi="宋体"/>
              </w:rPr>
              <w:t>信用代码</w:t>
            </w:r>
            <w:r>
              <w:rPr>
                <w:rFonts w:hint="eastAsia"/>
              </w:rPr>
              <w:t>/</w:t>
            </w:r>
            <w:r>
              <w:rPr>
                <w:rFonts w:hint="eastAsia" w:ascii="宋体" w:hAnsi="宋体"/>
              </w:rPr>
              <w:t>营业执照代码</w:t>
            </w:r>
          </w:p>
        </w:tc>
        <w:tc>
          <w:tcPr>
            <w:tcW w:w="8489" w:type="dxa"/>
            <w:gridSpan w:val="7"/>
            <w:tcBorders>
              <w:top w:val="single" w:color="000000" w:sz="4" w:space="0"/>
              <w:left w:val="nil"/>
              <w:bottom w:val="single" w:color="000000" w:sz="4" w:space="0"/>
              <w:right w:val="single" w:color="000000" w:sz="4" w:space="0"/>
            </w:tcBorders>
            <w:noWrap w:val="0"/>
            <w:vAlign w:val="center"/>
          </w:tcPr>
          <w:p w14:paraId="4BB2D637">
            <w:pPr>
              <w:spacing w:line="240" w:lineRule="exact"/>
              <w:jc w:val="center"/>
              <w:rPr>
                <w:rFonts w:ascii="宋体" w:hAnsi="宋体"/>
              </w:rPr>
            </w:pPr>
          </w:p>
        </w:tc>
      </w:tr>
      <w:tr w14:paraId="2993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1" w:hRule="atLeast"/>
          <w:jc w:val="center"/>
        </w:trPr>
        <w:tc>
          <w:tcPr>
            <w:tcW w:w="5045" w:type="dxa"/>
            <w:gridSpan w:val="5"/>
            <w:tcBorders>
              <w:top w:val="single" w:color="000000" w:sz="4" w:space="0"/>
              <w:left w:val="single" w:color="000000" w:sz="4" w:space="0"/>
              <w:bottom w:val="single" w:color="000000" w:sz="4" w:space="0"/>
              <w:right w:val="single" w:color="000000" w:sz="4" w:space="0"/>
            </w:tcBorders>
            <w:noWrap w:val="0"/>
            <w:vAlign w:val="top"/>
          </w:tcPr>
          <w:p w14:paraId="5F955040">
            <w:pPr>
              <w:rPr>
                <w:b/>
              </w:rPr>
            </w:pPr>
            <w:r>
              <w:rPr>
                <w:rFonts w:hint="eastAsia" w:ascii="宋体" w:hAnsi="宋体"/>
                <w:b/>
              </w:rPr>
              <w:t>申请单位意见：</w:t>
            </w:r>
          </w:p>
          <w:p w14:paraId="0F9CE5C1">
            <w:pPr>
              <w:spacing w:line="400" w:lineRule="exact"/>
              <w:ind w:firstLine="420" w:firstLineChars="200"/>
              <w:rPr>
                <w:rFonts w:hint="eastAsia" w:ascii="宋体" w:hAnsi="宋体"/>
              </w:rPr>
            </w:pPr>
            <w:r>
              <w:rPr>
                <w:rFonts w:hint="eastAsia" w:ascii="宋体" w:hAnsi="宋体"/>
              </w:rPr>
              <w:t>我单位自愿申请加入北京市昌平区高新技术企业协会，愿意遵守协会章程，履行会员义务，维护协会利益。</w:t>
            </w:r>
          </w:p>
          <w:p w14:paraId="791C7FF9">
            <w:pPr>
              <w:spacing w:line="400" w:lineRule="exact"/>
              <w:rPr>
                <w:rFonts w:hint="eastAsia" w:ascii="宋体" w:hAnsi="宋体"/>
              </w:rPr>
            </w:pPr>
          </w:p>
          <w:p w14:paraId="17029C01">
            <w:pPr>
              <w:rPr>
                <w:rFonts w:hint="eastAsia" w:ascii="宋体" w:hAnsi="宋体"/>
              </w:rPr>
            </w:pPr>
            <w:r>
              <w:rPr>
                <w:rFonts w:hint="eastAsia" w:ascii="宋体" w:hAnsi="宋体"/>
              </w:rPr>
              <w:t xml:space="preserve">负责人签字：           </w:t>
            </w:r>
            <w:r>
              <w:t xml:space="preserve">  </w:t>
            </w:r>
            <w:r>
              <w:rPr>
                <w:rFonts w:hint="eastAsia" w:ascii="宋体" w:hAnsi="宋体"/>
              </w:rPr>
              <w:t xml:space="preserve"> 申报单位（公章）</w:t>
            </w:r>
          </w:p>
          <w:p w14:paraId="0A42AF68">
            <w:pPr>
              <w:rPr>
                <w:rFonts w:hint="eastAsia" w:ascii="宋体" w:hAnsi="宋体"/>
              </w:rPr>
            </w:pPr>
          </w:p>
          <w:p w14:paraId="5525A495">
            <w:pPr>
              <w:jc w:val="center"/>
              <w:rPr>
                <w:rFonts w:hint="eastAsia" w:ascii="宋体" w:hAnsi="宋体"/>
              </w:rPr>
            </w:pPr>
            <w:r>
              <w:rPr>
                <w:rFonts w:hint="eastAsia" w:ascii="宋体" w:hAnsi="宋体"/>
              </w:rPr>
              <w:t xml:space="preserve">                         </w:t>
            </w:r>
          </w:p>
          <w:p w14:paraId="0A59C471">
            <w:pPr>
              <w:jc w:val="right"/>
              <w:rPr>
                <w:rFonts w:ascii="宋体" w:hAnsi="宋体"/>
                <w:b/>
                <w:sz w:val="18"/>
                <w:szCs w:val="18"/>
              </w:rPr>
            </w:pPr>
            <w:r>
              <w:rPr>
                <w:rFonts w:hint="eastAsia" w:ascii="宋体" w:hAnsi="宋体"/>
              </w:rPr>
              <w:t>年   月   日</w:t>
            </w:r>
          </w:p>
        </w:tc>
        <w:tc>
          <w:tcPr>
            <w:tcW w:w="4951" w:type="dxa"/>
            <w:gridSpan w:val="4"/>
            <w:tcBorders>
              <w:top w:val="single" w:color="000000" w:sz="4" w:space="0"/>
              <w:left w:val="nil"/>
              <w:bottom w:val="single" w:color="000000" w:sz="4" w:space="0"/>
              <w:right w:val="single" w:color="000000" w:sz="4" w:space="0"/>
            </w:tcBorders>
            <w:noWrap w:val="0"/>
            <w:vAlign w:val="top"/>
          </w:tcPr>
          <w:p w14:paraId="42D5185D">
            <w:pPr>
              <w:rPr>
                <w:rFonts w:ascii="宋体" w:hAnsi="宋体"/>
                <w:b/>
              </w:rPr>
            </w:pPr>
            <w:r>
              <w:rPr>
                <w:rFonts w:hint="eastAsia" w:ascii="宋体" w:hAnsi="宋体"/>
                <w:b/>
              </w:rPr>
              <w:t xml:space="preserve"> 协会审批意见：</w:t>
            </w:r>
          </w:p>
          <w:p w14:paraId="44D4FCC2">
            <w:pPr>
              <w:rPr>
                <w:rFonts w:hint="eastAsia" w:ascii="宋体" w:hAnsi="宋体"/>
                <w:b/>
              </w:rPr>
            </w:pPr>
          </w:p>
          <w:p w14:paraId="46657559">
            <w:pPr>
              <w:rPr>
                <w:rFonts w:hint="eastAsia" w:ascii="宋体" w:hAnsi="宋体"/>
                <w:b/>
              </w:rPr>
            </w:pPr>
          </w:p>
          <w:p w14:paraId="0C7F6F68">
            <w:pPr>
              <w:rPr>
                <w:rFonts w:hint="eastAsia" w:ascii="宋体" w:hAnsi="宋体"/>
                <w:b/>
              </w:rPr>
            </w:pPr>
          </w:p>
          <w:p w14:paraId="06A0A214">
            <w:pPr>
              <w:rPr>
                <w:rFonts w:hint="eastAsia" w:ascii="宋体" w:hAnsi="宋体"/>
                <w:b/>
              </w:rPr>
            </w:pPr>
          </w:p>
          <w:p w14:paraId="16031C13">
            <w:pPr>
              <w:rPr>
                <w:rFonts w:hint="eastAsia" w:ascii="宋体" w:hAnsi="宋体"/>
                <w:b/>
              </w:rPr>
            </w:pPr>
            <w:r>
              <w:rPr>
                <w:rFonts w:hint="eastAsia" w:ascii="宋体" w:hAnsi="宋体"/>
                <w:b/>
              </w:rPr>
              <w:t xml:space="preserve">       </w:t>
            </w:r>
          </w:p>
          <w:p w14:paraId="0B1A746A">
            <w:pPr>
              <w:jc w:val="right"/>
              <w:rPr>
                <w:rFonts w:hint="eastAsia" w:ascii="宋体" w:hAnsi="宋体"/>
                <w:bCs/>
              </w:rPr>
            </w:pPr>
            <w:r>
              <w:rPr>
                <w:rFonts w:hint="eastAsia" w:ascii="宋体" w:hAnsi="宋体"/>
                <w:bCs/>
              </w:rPr>
              <w:t>北京市昌平区高新技术企业协会（公章）</w:t>
            </w:r>
          </w:p>
          <w:p w14:paraId="23C66DA1">
            <w:pPr>
              <w:jc w:val="right"/>
              <w:rPr>
                <w:rFonts w:hint="eastAsia" w:ascii="宋体" w:hAnsi="宋体"/>
                <w:bCs/>
              </w:rPr>
            </w:pPr>
          </w:p>
          <w:p w14:paraId="26060870">
            <w:pPr>
              <w:jc w:val="right"/>
              <w:rPr>
                <w:rFonts w:hint="eastAsia" w:ascii="宋体" w:hAnsi="宋体"/>
                <w:bCs/>
              </w:rPr>
            </w:pPr>
          </w:p>
          <w:p w14:paraId="24D88E4B">
            <w:pPr>
              <w:spacing w:line="240" w:lineRule="exact"/>
              <w:jc w:val="right"/>
              <w:rPr>
                <w:rFonts w:ascii="宋体" w:hAnsi="宋体"/>
                <w:b/>
              </w:rPr>
            </w:pPr>
            <w:r>
              <w:rPr>
                <w:rFonts w:hint="eastAsia" w:ascii="宋体" w:hAnsi="宋体"/>
              </w:rPr>
              <w:t xml:space="preserve">             年     月    日</w:t>
            </w:r>
          </w:p>
        </w:tc>
      </w:tr>
      <w:tr w14:paraId="7A11D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1" w:type="dxa"/>
            <w:tcBorders>
              <w:top w:val="single" w:color="000000" w:sz="4" w:space="0"/>
              <w:left w:val="single" w:color="000000" w:sz="4" w:space="0"/>
              <w:bottom w:val="single" w:color="000000" w:sz="4" w:space="0"/>
              <w:right w:val="single" w:color="000000" w:sz="4" w:space="0"/>
            </w:tcBorders>
            <w:noWrap w:val="0"/>
            <w:vAlign w:val="top"/>
          </w:tcPr>
          <w:p w14:paraId="206AC73C">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rPr>
            </w:pPr>
            <w:r>
              <w:rPr>
                <w:rFonts w:hint="eastAsia" w:ascii="宋体" w:hAnsi="宋体"/>
              </w:rPr>
              <w:t>备 注</w:t>
            </w:r>
          </w:p>
        </w:tc>
        <w:tc>
          <w:tcPr>
            <w:tcW w:w="9185" w:type="dxa"/>
            <w:gridSpan w:val="8"/>
            <w:tcBorders>
              <w:top w:val="single" w:color="000000" w:sz="4" w:space="0"/>
              <w:left w:val="nil"/>
              <w:bottom w:val="single" w:color="000000" w:sz="4" w:space="0"/>
              <w:right w:val="single" w:color="000000" w:sz="4" w:space="0"/>
            </w:tcBorders>
            <w:noWrap w:val="0"/>
            <w:vAlign w:val="top"/>
          </w:tcPr>
          <w:p w14:paraId="65AE9013">
            <w:pPr>
              <w:keepNext w:val="0"/>
              <w:keepLines w:val="0"/>
              <w:pageBreakBefore w:val="0"/>
              <w:widowControl w:val="0"/>
              <w:numPr>
                <w:ilvl w:val="0"/>
                <w:numId w:val="3"/>
              </w:numPr>
              <w:kinsoku/>
              <w:wordWrap/>
              <w:overflowPunct/>
              <w:topLinePunct w:val="0"/>
              <w:autoSpaceDE/>
              <w:autoSpaceDN/>
              <w:bidi w:val="0"/>
              <w:adjustRightInd/>
              <w:spacing w:line="340" w:lineRule="exact"/>
              <w:textAlignment w:val="auto"/>
              <w:rPr>
                <w:rFonts w:hint="eastAsia" w:ascii="宋体" w:hAnsi="宋体"/>
                <w:sz w:val="20"/>
                <w:szCs w:val="20"/>
              </w:rPr>
            </w:pPr>
            <w:r>
              <w:rPr>
                <w:rFonts w:hint="eastAsia" w:ascii="宋体" w:hAnsi="宋体"/>
                <w:sz w:val="20"/>
                <w:szCs w:val="20"/>
                <w:lang w:eastAsia="zh-CN"/>
              </w:rPr>
              <w:t>入会</w:t>
            </w:r>
            <w:r>
              <w:rPr>
                <w:rFonts w:hint="eastAsia" w:ascii="宋体" w:hAnsi="宋体"/>
                <w:sz w:val="20"/>
                <w:szCs w:val="20"/>
              </w:rPr>
              <w:t>申请表</w:t>
            </w:r>
            <w:r>
              <w:rPr>
                <w:rFonts w:hint="eastAsia" w:ascii="宋体" w:hAnsi="宋体"/>
                <w:sz w:val="20"/>
                <w:szCs w:val="20"/>
                <w:lang w:eastAsia="zh-CN"/>
              </w:rPr>
              <w:t>电子版</w:t>
            </w:r>
            <w:r>
              <w:rPr>
                <w:rFonts w:hint="eastAsia" w:ascii="宋体" w:hAnsi="宋体"/>
                <w:sz w:val="20"/>
                <w:szCs w:val="20"/>
              </w:rPr>
              <w:t>+营业执照</w:t>
            </w:r>
            <w:r>
              <w:rPr>
                <w:rFonts w:hint="eastAsia" w:ascii="宋体" w:hAnsi="宋体"/>
                <w:sz w:val="20"/>
                <w:szCs w:val="20"/>
                <w:lang w:eastAsia="zh-CN"/>
              </w:rPr>
              <w:t>扫描件</w:t>
            </w:r>
            <w:r>
              <w:rPr>
                <w:rFonts w:hint="eastAsia" w:ascii="宋体" w:hAnsi="宋体"/>
                <w:sz w:val="20"/>
                <w:szCs w:val="20"/>
                <w:lang w:val="en-US" w:eastAsia="zh-CN"/>
              </w:rPr>
              <w:t>+法人身份证扫描件</w:t>
            </w:r>
          </w:p>
          <w:p w14:paraId="56C468D4">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sz w:val="20"/>
                <w:szCs w:val="20"/>
              </w:rPr>
            </w:pPr>
            <w:r>
              <w:rPr>
                <w:rFonts w:hint="eastAsia" w:ascii="宋体" w:hAnsi="宋体"/>
                <w:sz w:val="20"/>
                <w:szCs w:val="20"/>
              </w:rPr>
              <w:t>2、</w:t>
            </w:r>
            <w:r>
              <w:rPr>
                <w:rFonts w:hint="eastAsia" w:ascii="宋体" w:hAnsi="宋体"/>
                <w:sz w:val="20"/>
                <w:szCs w:val="20"/>
                <w:lang w:val="en-US" w:eastAsia="zh-CN"/>
              </w:rPr>
              <w:t xml:space="preserve"> </w:t>
            </w:r>
            <w:r>
              <w:rPr>
                <w:rFonts w:hint="eastAsia" w:ascii="宋体" w:hAnsi="宋体"/>
                <w:sz w:val="20"/>
                <w:szCs w:val="20"/>
                <w:lang w:eastAsia="zh-CN"/>
              </w:rPr>
              <w:t>通讯</w:t>
            </w:r>
            <w:r>
              <w:rPr>
                <w:rFonts w:hint="eastAsia" w:ascii="宋体" w:hAnsi="宋体"/>
                <w:sz w:val="20"/>
                <w:szCs w:val="20"/>
              </w:rPr>
              <w:t>地址：北京市昌平区振兴路36号首科凯奇东侧6层</w:t>
            </w:r>
            <w:r>
              <w:rPr>
                <w:rFonts w:hint="eastAsia" w:ascii="宋体" w:hAnsi="宋体"/>
                <w:sz w:val="20"/>
                <w:szCs w:val="20"/>
                <w:lang w:val="en-US" w:eastAsia="zh-CN"/>
              </w:rPr>
              <w:t>626室</w:t>
            </w:r>
          </w:p>
          <w:p w14:paraId="2D32F335">
            <w:pPr>
              <w:keepNext w:val="0"/>
              <w:keepLines w:val="0"/>
              <w:pageBreakBefore w:val="0"/>
              <w:widowControl w:val="0"/>
              <w:numPr>
                <w:ilvl w:val="0"/>
                <w:numId w:val="4"/>
              </w:numPr>
              <w:kinsoku/>
              <w:wordWrap/>
              <w:overflowPunct/>
              <w:topLinePunct w:val="0"/>
              <w:autoSpaceDE/>
              <w:autoSpaceDN/>
              <w:bidi w:val="0"/>
              <w:adjustRightInd/>
              <w:spacing w:line="340" w:lineRule="exact"/>
              <w:textAlignment w:val="auto"/>
              <w:rPr>
                <w:rFonts w:ascii="宋体" w:hAnsi="宋体"/>
                <w:sz w:val="20"/>
                <w:szCs w:val="20"/>
              </w:rPr>
            </w:pPr>
            <w:r>
              <w:rPr>
                <w:rFonts w:hint="eastAsia" w:ascii="宋体" w:hAnsi="宋体"/>
                <w:sz w:val="20"/>
                <w:szCs w:val="20"/>
              </w:rPr>
              <w:t>入会申请通过后，应在三个工作日内将会费汇至协会帐户，款到</w:t>
            </w:r>
            <w:r>
              <w:rPr>
                <w:rFonts w:hint="eastAsia" w:ascii="宋体" w:hAnsi="宋体"/>
                <w:sz w:val="20"/>
                <w:szCs w:val="20"/>
                <w:lang w:eastAsia="zh-CN"/>
              </w:rPr>
              <w:t>后统一开具</w:t>
            </w:r>
            <w:r>
              <w:rPr>
                <w:rFonts w:hint="eastAsia" w:ascii="宋体" w:hAnsi="宋体"/>
                <w:sz w:val="20"/>
                <w:szCs w:val="20"/>
                <w:lang w:val="en-US" w:eastAsia="zh-CN"/>
              </w:rPr>
              <w:t>会员收据</w:t>
            </w:r>
            <w:r>
              <w:rPr>
                <w:rFonts w:hint="eastAsia" w:ascii="宋体" w:hAnsi="宋体"/>
                <w:sz w:val="20"/>
                <w:szCs w:val="20"/>
              </w:rPr>
              <w:t>。</w:t>
            </w:r>
          </w:p>
          <w:p w14:paraId="28A8A2E2">
            <w:pPr>
              <w:keepNext w:val="0"/>
              <w:keepLines w:val="0"/>
              <w:pageBreakBefore w:val="0"/>
              <w:widowControl w:val="0"/>
              <w:kinsoku/>
              <w:wordWrap/>
              <w:overflowPunct/>
              <w:topLinePunct w:val="0"/>
              <w:autoSpaceDE/>
              <w:autoSpaceDN/>
              <w:bidi w:val="0"/>
              <w:adjustRightInd/>
              <w:snapToGrid w:val="0"/>
              <w:spacing w:line="340" w:lineRule="exact"/>
              <w:ind w:firstLine="400" w:firstLineChars="200"/>
              <w:textAlignment w:val="auto"/>
              <w:rPr>
                <w:rFonts w:hint="eastAsia" w:ascii="宋体" w:hAnsi="宋体"/>
                <w:sz w:val="20"/>
                <w:szCs w:val="20"/>
              </w:rPr>
            </w:pPr>
            <w:r>
              <w:rPr>
                <w:rFonts w:hint="eastAsia" w:ascii="宋体" w:hAnsi="宋体"/>
                <w:sz w:val="20"/>
                <w:szCs w:val="20"/>
              </w:rPr>
              <w:t>收款单位：</w:t>
            </w:r>
          </w:p>
          <w:p w14:paraId="4A6603BA">
            <w:pPr>
              <w:keepNext w:val="0"/>
              <w:keepLines w:val="0"/>
              <w:pageBreakBefore w:val="0"/>
              <w:widowControl w:val="0"/>
              <w:kinsoku/>
              <w:wordWrap/>
              <w:overflowPunct/>
              <w:topLinePunct w:val="0"/>
              <w:autoSpaceDE/>
              <w:autoSpaceDN/>
              <w:bidi w:val="0"/>
              <w:adjustRightInd/>
              <w:snapToGrid w:val="0"/>
              <w:spacing w:line="340" w:lineRule="exact"/>
              <w:ind w:firstLine="400" w:firstLineChars="200"/>
              <w:textAlignment w:val="auto"/>
              <w:rPr>
                <w:rFonts w:hint="eastAsia" w:ascii="宋体" w:hAnsi="宋体"/>
                <w:sz w:val="20"/>
                <w:szCs w:val="20"/>
              </w:rPr>
            </w:pPr>
            <w:r>
              <w:rPr>
                <w:rFonts w:hint="eastAsia" w:ascii="宋体" w:hAnsi="宋体"/>
                <w:sz w:val="20"/>
                <w:szCs w:val="20"/>
              </w:rPr>
              <w:t xml:space="preserve">户  名：北京市昌平区高新技术企业协会     </w:t>
            </w:r>
          </w:p>
          <w:p w14:paraId="64C65A17">
            <w:pPr>
              <w:keepNext w:val="0"/>
              <w:keepLines w:val="0"/>
              <w:pageBreakBefore w:val="0"/>
              <w:widowControl w:val="0"/>
              <w:kinsoku/>
              <w:wordWrap/>
              <w:overflowPunct/>
              <w:topLinePunct w:val="0"/>
              <w:autoSpaceDE/>
              <w:autoSpaceDN/>
              <w:bidi w:val="0"/>
              <w:adjustRightInd/>
              <w:snapToGrid w:val="0"/>
              <w:spacing w:line="340" w:lineRule="exact"/>
              <w:ind w:firstLine="400" w:firstLineChars="200"/>
              <w:textAlignment w:val="auto"/>
              <w:rPr>
                <w:rFonts w:ascii="宋体" w:hAnsi="宋体"/>
                <w:sz w:val="20"/>
                <w:szCs w:val="20"/>
              </w:rPr>
            </w:pPr>
            <w:r>
              <w:rPr>
                <w:rFonts w:hint="eastAsia" w:ascii="宋体" w:hAnsi="宋体"/>
                <w:sz w:val="20"/>
                <w:szCs w:val="20"/>
              </w:rPr>
              <w:t>开户行：</w:t>
            </w:r>
            <w:r>
              <w:rPr>
                <w:rFonts w:hint="eastAsia" w:ascii="宋体" w:hAnsi="宋体"/>
                <w:sz w:val="20"/>
                <w:szCs w:val="20"/>
                <w:lang w:val="en-US" w:eastAsia="zh-CN"/>
              </w:rPr>
              <w:t>中国农业银行股份有限公司北京东关南里支行</w:t>
            </w:r>
            <w:r>
              <w:rPr>
                <w:rFonts w:hint="eastAsia" w:ascii="宋体" w:hAnsi="宋体"/>
                <w:sz w:val="20"/>
                <w:szCs w:val="20"/>
              </w:rPr>
              <w:t xml:space="preserve">                 </w:t>
            </w:r>
          </w:p>
          <w:p w14:paraId="0EA9A618">
            <w:pPr>
              <w:keepNext w:val="0"/>
              <w:keepLines w:val="0"/>
              <w:pageBreakBefore w:val="0"/>
              <w:widowControl w:val="0"/>
              <w:kinsoku/>
              <w:wordWrap/>
              <w:overflowPunct/>
              <w:topLinePunct w:val="0"/>
              <w:autoSpaceDE/>
              <w:autoSpaceDN/>
              <w:bidi w:val="0"/>
              <w:adjustRightInd/>
              <w:snapToGrid w:val="0"/>
              <w:spacing w:line="340" w:lineRule="exact"/>
              <w:ind w:right="-315" w:rightChars="-150" w:firstLine="400"/>
              <w:textAlignment w:val="auto"/>
              <w:rPr>
                <w:rFonts w:hint="eastAsia" w:ascii="宋体" w:hAnsi="宋体"/>
                <w:sz w:val="20"/>
                <w:szCs w:val="20"/>
                <w:lang w:val="en-US" w:eastAsia="zh-CN"/>
              </w:rPr>
            </w:pPr>
            <w:r>
              <w:rPr>
                <w:rFonts w:hint="eastAsia" w:ascii="宋体" w:hAnsi="宋体"/>
                <w:sz w:val="20"/>
                <w:szCs w:val="20"/>
                <w:lang w:val="en-US" w:eastAsia="zh-CN"/>
              </w:rPr>
              <w:t>账  号</w:t>
            </w:r>
            <w:r>
              <w:rPr>
                <w:rFonts w:hint="eastAsia" w:ascii="宋体" w:hAnsi="宋体"/>
                <w:sz w:val="20"/>
                <w:szCs w:val="20"/>
              </w:rPr>
              <w:t>：11082501040003731</w:t>
            </w:r>
          </w:p>
          <w:p w14:paraId="792A1FC8">
            <w:pPr>
              <w:keepNext w:val="0"/>
              <w:keepLines w:val="0"/>
              <w:pageBreakBefore w:val="0"/>
              <w:widowControl w:val="0"/>
              <w:kinsoku/>
              <w:wordWrap/>
              <w:overflowPunct/>
              <w:topLinePunct w:val="0"/>
              <w:autoSpaceDE/>
              <w:autoSpaceDN/>
              <w:bidi w:val="0"/>
              <w:adjustRightInd/>
              <w:snapToGrid w:val="0"/>
              <w:spacing w:line="340" w:lineRule="exact"/>
              <w:ind w:right="-315" w:rightChars="-150" w:firstLine="400"/>
              <w:textAlignment w:val="auto"/>
              <w:rPr>
                <w:rFonts w:hint="eastAsia" w:ascii="宋体" w:hAnsi="宋体" w:eastAsia="宋体" w:cs="Times New Roman"/>
                <w:kern w:val="2"/>
                <w:sz w:val="20"/>
                <w:szCs w:val="20"/>
                <w:lang w:val="en-US" w:eastAsia="zh-CN" w:bidi="ar-SA"/>
              </w:rPr>
            </w:pPr>
            <w:r>
              <w:rPr>
                <w:rFonts w:hint="eastAsia" w:ascii="宋体" w:hAnsi="宋体" w:cs="Times New Roman"/>
                <w:kern w:val="2"/>
                <w:sz w:val="20"/>
                <w:szCs w:val="20"/>
                <w:lang w:val="en-US" w:eastAsia="zh-CN" w:bidi="ar-SA"/>
              </w:rPr>
              <w:t>邮  箱：</w:t>
            </w:r>
            <w:r>
              <w:rPr>
                <w:rFonts w:hint="eastAsia" w:ascii="宋体" w:hAnsi="宋体" w:eastAsia="宋体" w:cs="Times New Roman"/>
                <w:color w:val="auto"/>
                <w:kern w:val="2"/>
                <w:sz w:val="20"/>
                <w:szCs w:val="20"/>
                <w:u w:val="none"/>
                <w:lang w:val="en-US" w:eastAsia="zh-CN" w:bidi="ar-SA"/>
              </w:rPr>
              <w:t>cpqgqx@126.com</w:t>
            </w:r>
          </w:p>
          <w:p w14:paraId="3C871D3F">
            <w:pPr>
              <w:keepNext w:val="0"/>
              <w:keepLines w:val="0"/>
              <w:pageBreakBefore w:val="0"/>
              <w:widowControl w:val="0"/>
              <w:kinsoku/>
              <w:wordWrap/>
              <w:overflowPunct/>
              <w:topLinePunct w:val="0"/>
              <w:autoSpaceDE/>
              <w:autoSpaceDN/>
              <w:bidi w:val="0"/>
              <w:adjustRightInd/>
              <w:snapToGrid w:val="0"/>
              <w:spacing w:line="340" w:lineRule="exact"/>
              <w:ind w:right="-315" w:rightChars="-150" w:firstLine="400"/>
              <w:textAlignment w:val="auto"/>
              <w:rPr>
                <w:rFonts w:hint="default" w:ascii="宋体" w:hAnsi="宋体" w:eastAsia="宋体"/>
                <w:lang w:val="en-US" w:eastAsia="zh-CN"/>
              </w:rPr>
            </w:pPr>
            <w:r>
              <w:rPr>
                <w:rFonts w:hint="eastAsia" w:ascii="宋体" w:hAnsi="宋体" w:eastAsia="宋体" w:cs="Times New Roman"/>
                <w:kern w:val="2"/>
                <w:sz w:val="20"/>
                <w:szCs w:val="20"/>
                <w:lang w:val="en-US" w:eastAsia="zh-CN" w:bidi="ar-SA"/>
              </w:rPr>
              <w:t>联系电话：89784673  89784674</w:t>
            </w:r>
          </w:p>
        </w:tc>
      </w:tr>
    </w:tbl>
    <w:p w14:paraId="24CA6A6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C049">
    <w:pPr>
      <w:pStyle w:val="2"/>
      <w:jc w:val="center"/>
    </w:pPr>
    <w:r>
      <w:fldChar w:fldCharType="begin"/>
    </w:r>
    <w:r>
      <w:instrText xml:space="preserve">PAGE   \* MERGEFORMAT</w:instrText>
    </w:r>
    <w:r>
      <w:fldChar w:fldCharType="separate"/>
    </w:r>
    <w:r>
      <w:rPr>
        <w:lang w:val="zh-CN"/>
      </w:rPr>
      <w:t>1</w:t>
    </w:r>
    <w:r>
      <w:fldChar w:fldCharType="end"/>
    </w:r>
  </w:p>
  <w:p w14:paraId="1536D10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EDF13"/>
    <w:multiLevelType w:val="singleLevel"/>
    <w:tmpl w:val="80AEDF13"/>
    <w:lvl w:ilvl="0" w:tentative="0">
      <w:start w:val="1"/>
      <w:numFmt w:val="decimal"/>
      <w:suff w:val="space"/>
      <w:lvlText w:val="%1、"/>
      <w:lvlJc w:val="left"/>
    </w:lvl>
  </w:abstractNum>
  <w:abstractNum w:abstractNumId="1">
    <w:nsid w:val="823838C6"/>
    <w:multiLevelType w:val="singleLevel"/>
    <w:tmpl w:val="823838C6"/>
    <w:lvl w:ilvl="0" w:tentative="0">
      <w:start w:val="3"/>
      <w:numFmt w:val="decimal"/>
      <w:suff w:val="space"/>
      <w:lvlText w:val="%1、"/>
      <w:lvlJc w:val="left"/>
    </w:lvl>
  </w:abstractNum>
  <w:abstractNum w:abstractNumId="2">
    <w:nsid w:val="A22E6A40"/>
    <w:multiLevelType w:val="singleLevel"/>
    <w:tmpl w:val="A22E6A40"/>
    <w:lvl w:ilvl="0" w:tentative="0">
      <w:start w:val="5"/>
      <w:numFmt w:val="chineseCounting"/>
      <w:suff w:val="space"/>
      <w:lvlText w:val="第%1条"/>
      <w:lvlJc w:val="left"/>
      <w:rPr>
        <w:rFonts w:hint="eastAsia"/>
      </w:rPr>
    </w:lvl>
  </w:abstractNum>
  <w:abstractNum w:abstractNumId="3">
    <w:nsid w:val="53D06784"/>
    <w:multiLevelType w:val="singleLevel"/>
    <w:tmpl w:val="53D06784"/>
    <w:lvl w:ilvl="0" w:tentative="0">
      <w:start w:val="5"/>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TZkM2E1OTdjNzQ1ODBjNzg2MzM2NTA3NjNmMjMifQ=="/>
  </w:docVars>
  <w:rsids>
    <w:rsidRoot w:val="4D4055B1"/>
    <w:rsid w:val="2FC22F3C"/>
    <w:rsid w:val="37712166"/>
    <w:rsid w:val="4D4055B1"/>
    <w:rsid w:val="5210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5372</Words>
  <Characters>5501</Characters>
  <Lines>0</Lines>
  <Paragraphs>0</Paragraphs>
  <TotalTime>5</TotalTime>
  <ScaleCrop>false</ScaleCrop>
  <LinksUpToDate>false</LinksUpToDate>
  <CharactersWithSpaces>5767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2022-11-15T06:48:00Z</dcterms:created>
  <dc:creator>芮、、</dc:creator>
  <cp:lastModifiedBy>志伟</cp:lastModifiedBy>
  <dcterms:modified xsi:type="dcterms:W3CDTF">2024-12-12T06:16:42Z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E53B2E614D1A4F27987F935B97294F18</vt:lpwstr>
  </property>
</Properties>
</file>